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val="0"/>
          <w:bCs/>
          <w:sz w:val="44"/>
          <w:szCs w:val="44"/>
          <w:u w:val="none"/>
          <w:lang w:eastAsia="zh-CN"/>
        </w:rPr>
      </w:pP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val="0"/>
          <w:bCs/>
          <w:sz w:val="44"/>
          <w:szCs w:val="44"/>
          <w:u w:val="none"/>
          <w:lang w:eastAsia="zh-CN"/>
        </w:rPr>
      </w:pP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val="0"/>
          <w:bCs/>
          <w:sz w:val="44"/>
          <w:szCs w:val="44"/>
          <w:u w:val="none"/>
          <w:lang w:eastAsia="zh-CN"/>
        </w:rPr>
      </w:pP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val="0"/>
          <w:bCs/>
          <w:sz w:val="44"/>
          <w:szCs w:val="44"/>
          <w:u w:val="none"/>
          <w:lang w:eastAsia="zh-CN"/>
        </w:rPr>
      </w:pP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val="0"/>
          <w:bCs/>
          <w:sz w:val="44"/>
          <w:szCs w:val="44"/>
          <w:u w:val="none"/>
          <w:lang w:eastAsia="zh-CN"/>
        </w:rPr>
      </w:pPr>
      <w:r>
        <w:rPr>
          <w:rFonts w:hint="default" w:ascii="Times New Roman" w:hAnsi="Times New Roman" w:eastAsia="方正小标宋_GBK" w:cs="Times New Roman"/>
          <w:b w:val="0"/>
          <w:bCs/>
          <w:sz w:val="44"/>
          <w:szCs w:val="44"/>
          <w:u w:val="none"/>
          <w:lang w:eastAsia="zh-CN"/>
        </w:rPr>
        <w:t>重庆机电控股（集团）公司</w:t>
      </w: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val="0"/>
          <w:bCs/>
          <w:sz w:val="44"/>
          <w:szCs w:val="44"/>
          <w:u w:val="none"/>
          <w:lang w:eastAsia="zh-CN"/>
        </w:rPr>
      </w:pPr>
      <w:bookmarkStart w:id="2" w:name="_GoBack"/>
      <w:r>
        <w:rPr>
          <w:rFonts w:hint="default" w:ascii="Times New Roman" w:hAnsi="Times New Roman" w:eastAsia="方正小标宋_GBK" w:cs="Times New Roman"/>
          <w:b w:val="0"/>
          <w:bCs/>
          <w:sz w:val="44"/>
          <w:szCs w:val="44"/>
          <w:u w:val="none"/>
        </w:rPr>
        <w:t>企业年金基金受托管理人</w:t>
      </w:r>
      <w:r>
        <w:rPr>
          <w:rFonts w:hint="default" w:ascii="Times New Roman" w:hAnsi="Times New Roman" w:eastAsia="方正小标宋_GBK" w:cs="Times New Roman"/>
          <w:b w:val="0"/>
          <w:bCs/>
          <w:sz w:val="44"/>
          <w:szCs w:val="44"/>
          <w:u w:val="none"/>
          <w:lang w:eastAsia="zh-CN"/>
        </w:rPr>
        <w:t>招标文件</w:t>
      </w:r>
      <w:bookmarkEnd w:id="2"/>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仿宋" w:cs="Times New Roman"/>
          <w:b/>
          <w:sz w:val="32"/>
          <w:szCs w:val="32"/>
          <w:u w:val="none"/>
        </w:rPr>
      </w:pPr>
    </w:p>
    <w:p>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0"/>
        <w:rPr>
          <w:rFonts w:hint="default" w:ascii="Times New Roman" w:hAnsi="Times New Roman" w:eastAsia="方正黑体_GBK" w:cs="Times New Roman"/>
          <w:b w:val="0"/>
          <w:bCs/>
          <w:sz w:val="32"/>
          <w:szCs w:val="32"/>
          <w:u w:val="none"/>
          <w:lang w:eastAsia="zh-CN"/>
        </w:rPr>
      </w:pPr>
      <w:r>
        <w:rPr>
          <w:rFonts w:hint="default" w:ascii="Times New Roman" w:hAnsi="Times New Roman" w:eastAsia="方正黑体_GBK" w:cs="Times New Roman"/>
          <w:b w:val="0"/>
          <w:bCs/>
          <w:sz w:val="32"/>
          <w:szCs w:val="32"/>
          <w:u w:val="none"/>
          <w:lang w:eastAsia="zh-CN"/>
        </w:rPr>
        <w:t>公司概况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center"/>
        <w:rPr>
          <w:rFonts w:hint="default" w:ascii="Times New Roman" w:hAnsi="Times New Roman" w:eastAsia="方正仿宋_GBK" w:cs="Times New Roman"/>
          <w:b/>
          <w:sz w:val="32"/>
          <w:szCs w:val="32"/>
          <w:u w:val="none"/>
          <w:lang w:val="en-US" w:eastAsia="zh-CN"/>
        </w:rPr>
      </w:pPr>
      <w:r>
        <w:rPr>
          <w:rFonts w:hint="default" w:ascii="Times New Roman" w:hAnsi="Times New Roman" w:eastAsia="方正仿宋_GBK" w:cs="Times New Roman"/>
          <w:sz w:val="32"/>
          <w:szCs w:val="32"/>
          <w:u w:val="none"/>
          <w:lang w:eastAsia="zh-CN"/>
        </w:rPr>
        <w:t>重庆机电控股（集团）公司（以下称“本公司”）</w:t>
      </w:r>
      <w:r>
        <w:rPr>
          <w:rFonts w:hint="default" w:ascii="Times New Roman" w:hAnsi="Times New Roman" w:eastAsia="方正仿宋_GBK" w:cs="Times New Roman"/>
          <w:sz w:val="32"/>
          <w:szCs w:val="32"/>
          <w:u w:val="none"/>
        </w:rPr>
        <w:t>系</w:t>
      </w:r>
      <w:r>
        <w:rPr>
          <w:rFonts w:hint="default" w:ascii="Times New Roman" w:hAnsi="Times New Roman" w:eastAsia="方正仿宋_GBK" w:cs="Times New Roman"/>
          <w:sz w:val="32"/>
          <w:szCs w:val="32"/>
          <w:u w:val="none"/>
          <w:lang w:eastAsia="zh-CN"/>
        </w:rPr>
        <w:t>重庆市属国有重点企业，大型综合装备制造企业集团</w:t>
      </w:r>
      <w:r>
        <w:rPr>
          <w:rFonts w:hint="default" w:ascii="Times New Roman" w:hAnsi="Times New Roman" w:eastAsia="方正仿宋_GBK" w:cs="Times New Roman"/>
          <w:sz w:val="32"/>
          <w:szCs w:val="32"/>
          <w:u w:val="none"/>
        </w:rPr>
        <w:t>。主营产业包括高端装备制造及系统集成服务、电子信息设备及系统集成服务、交通运输装备及系统集成服务、智能制造及系统集成服务、工程技术服务及推广等五大板块。</w:t>
      </w:r>
      <w:r>
        <w:rPr>
          <w:rFonts w:hint="default" w:ascii="Times New Roman" w:hAnsi="Times New Roman" w:eastAsia="方正仿宋_GBK" w:cs="Times New Roman"/>
          <w:sz w:val="32"/>
          <w:szCs w:val="32"/>
          <w:u w:val="none"/>
          <w:lang w:val="en-US" w:eastAsia="zh-CN"/>
        </w:rPr>
        <w:t>2019年度实现营业收入127.9亿元，利润总额3.4亿元。</w:t>
      </w:r>
    </w:p>
    <w:p>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0"/>
        <w:rPr>
          <w:rFonts w:hint="default" w:ascii="Times New Roman" w:hAnsi="Times New Roman" w:eastAsia="方正黑体_GBK" w:cs="Times New Roman"/>
          <w:b w:val="0"/>
          <w:bCs/>
          <w:sz w:val="32"/>
          <w:szCs w:val="32"/>
          <w:u w:val="none"/>
          <w:lang w:eastAsia="zh-CN"/>
        </w:rPr>
      </w:pPr>
      <w:r>
        <w:rPr>
          <w:rFonts w:hint="default" w:ascii="Times New Roman" w:hAnsi="Times New Roman" w:eastAsia="方正黑体_GBK" w:cs="Times New Roman"/>
          <w:b w:val="0"/>
          <w:bCs/>
          <w:sz w:val="32"/>
          <w:szCs w:val="32"/>
          <w:u w:val="none"/>
          <w:lang w:eastAsia="zh-CN"/>
        </w:rPr>
        <w:t>项目概要</w:t>
      </w:r>
    </w:p>
    <w:p>
      <w:pPr>
        <w:keepNext w:val="0"/>
        <w:keepLines w:val="0"/>
        <w:pageBreakBefore w:val="0"/>
        <w:widowControl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根据国家《企业年金基金管理办法》相关规定，本着“公平、公开、公正”的原则，本公司通过</w:t>
      </w:r>
      <w:r>
        <w:rPr>
          <w:rFonts w:hint="default" w:ascii="Times New Roman" w:hAnsi="Times New Roman" w:eastAsia="方正仿宋_GBK" w:cs="Times New Roman"/>
          <w:sz w:val="32"/>
          <w:szCs w:val="32"/>
          <w:u w:val="none"/>
          <w:lang w:eastAsia="zh-CN"/>
        </w:rPr>
        <w:t>招标</w:t>
      </w:r>
      <w:r>
        <w:rPr>
          <w:rFonts w:hint="default" w:ascii="Times New Roman" w:hAnsi="Times New Roman" w:eastAsia="方正仿宋_GBK" w:cs="Times New Roman"/>
          <w:sz w:val="32"/>
          <w:szCs w:val="32"/>
          <w:u w:val="none"/>
        </w:rPr>
        <w:t>的方式对具有人力资源和社会保障部颁发认定的企业年金基金受托人资格的法人机构进行受托服务采购，从参加</w:t>
      </w:r>
      <w:r>
        <w:rPr>
          <w:rFonts w:hint="default" w:ascii="Times New Roman" w:hAnsi="Times New Roman" w:eastAsia="方正仿宋_GBK" w:cs="Times New Roman"/>
          <w:sz w:val="32"/>
          <w:szCs w:val="32"/>
          <w:u w:val="none"/>
          <w:lang w:eastAsia="zh-CN"/>
        </w:rPr>
        <w:t>招标</w:t>
      </w:r>
      <w:r>
        <w:rPr>
          <w:rFonts w:hint="default" w:ascii="Times New Roman" w:hAnsi="Times New Roman" w:eastAsia="方正仿宋_GBK" w:cs="Times New Roman"/>
          <w:sz w:val="32"/>
          <w:szCs w:val="32"/>
          <w:u w:val="none"/>
        </w:rPr>
        <w:t>的机构中选出壹家法人受托机构，并由选定的受托管理机构为本公司的企业年金基金提供全面的管理服务。公司将依靠受托人的专业能力和经验，为</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的企业年金基金提供专业化的经营与运作，确保服务的及时性与延续性；依靠完善的风险控制体系，对各管理人进行持续性监督，使年金资产在控制风险、保证安全的前提下获得合理收益；确保企业年金运营和投资运作规范透明；确保信息披露规范及时。</w:t>
      </w:r>
    </w:p>
    <w:p>
      <w:pPr>
        <w:keepNext w:val="0"/>
        <w:keepLines w:val="0"/>
        <w:pageBreakBefore w:val="0"/>
        <w:widowControl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本项目涉及</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所有在册</w:t>
      </w:r>
      <w:r>
        <w:rPr>
          <w:rFonts w:hint="default" w:ascii="Times New Roman" w:hAnsi="Times New Roman" w:eastAsia="方正仿宋_GBK" w:cs="Times New Roman"/>
          <w:sz w:val="32"/>
          <w:szCs w:val="32"/>
          <w:u w:val="none"/>
          <w:lang w:eastAsia="zh-CN"/>
        </w:rPr>
        <w:t>在岗职工</w:t>
      </w:r>
      <w:r>
        <w:rPr>
          <w:rFonts w:hint="default" w:ascii="Times New Roman" w:hAnsi="Times New Roman" w:eastAsia="方正仿宋_GBK" w:cs="Times New Roman"/>
          <w:sz w:val="32"/>
          <w:szCs w:val="32"/>
          <w:u w:val="none"/>
        </w:rPr>
        <w:t>，截</w:t>
      </w:r>
      <w:r>
        <w:rPr>
          <w:rFonts w:hint="default" w:ascii="Times New Roman" w:hAnsi="Times New Roman" w:eastAsia="方正仿宋_GBK" w:cs="Times New Roman"/>
          <w:sz w:val="32"/>
          <w:szCs w:val="32"/>
          <w:u w:val="none"/>
          <w:lang w:eastAsia="zh-CN"/>
        </w:rPr>
        <w:t>至</w:t>
      </w:r>
      <w:r>
        <w:rPr>
          <w:rFonts w:hint="default" w:ascii="Times New Roman" w:hAnsi="Times New Roman" w:eastAsia="方正仿宋_GBK" w:cs="Times New Roman"/>
          <w:sz w:val="32"/>
          <w:szCs w:val="32"/>
          <w:u w:val="none"/>
          <w:lang w:val="en-US" w:eastAsia="zh-CN"/>
        </w:rPr>
        <w:t>2019</w:t>
      </w:r>
      <w:r>
        <w:rPr>
          <w:rFonts w:hint="default" w:ascii="Times New Roman" w:hAnsi="Times New Roman" w:eastAsia="方正仿宋_GBK" w:cs="Times New Roman"/>
          <w:sz w:val="32"/>
          <w:szCs w:val="32"/>
          <w:u w:val="none"/>
        </w:rPr>
        <w:t>年底，</w:t>
      </w:r>
      <w:r>
        <w:rPr>
          <w:rFonts w:hint="default" w:ascii="Times New Roman" w:hAnsi="Times New Roman" w:eastAsia="方正仿宋_GBK" w:cs="Times New Roman"/>
          <w:sz w:val="32"/>
          <w:szCs w:val="32"/>
          <w:u w:val="none"/>
          <w:lang w:eastAsia="zh-CN"/>
        </w:rPr>
        <w:t>本公司职工约</w:t>
      </w:r>
      <w:r>
        <w:rPr>
          <w:rFonts w:hint="default" w:ascii="Times New Roman" w:hAnsi="Times New Roman" w:eastAsia="方正仿宋_GBK" w:cs="Times New Roman"/>
          <w:sz w:val="32"/>
          <w:szCs w:val="32"/>
          <w:u w:val="none"/>
          <w:lang w:val="en-US" w:eastAsia="zh-CN"/>
        </w:rPr>
        <w:t>13500余</w:t>
      </w:r>
      <w:r>
        <w:rPr>
          <w:rFonts w:hint="default" w:ascii="Times New Roman" w:hAnsi="Times New Roman" w:eastAsia="方正仿宋_GBK" w:cs="Times New Roman"/>
          <w:sz w:val="32"/>
          <w:szCs w:val="32"/>
          <w:u w:val="none"/>
        </w:rPr>
        <w:t>人</w:t>
      </w:r>
      <w:r>
        <w:rPr>
          <w:rFonts w:hint="default" w:ascii="Times New Roman" w:hAnsi="Times New Roman" w:eastAsia="方正仿宋_GBK" w:cs="Times New Roman"/>
          <w:sz w:val="32"/>
          <w:szCs w:val="32"/>
          <w:u w:val="none"/>
          <w:lang w:eastAsia="zh-CN"/>
        </w:rPr>
        <w:t>（含所属企业）</w:t>
      </w:r>
      <w:r>
        <w:rPr>
          <w:rFonts w:hint="default" w:ascii="Times New Roman" w:hAnsi="Times New Roman" w:eastAsia="方正仿宋_GBK" w:cs="Times New Roman"/>
          <w:sz w:val="32"/>
          <w:szCs w:val="32"/>
          <w:u w:val="none"/>
        </w:rPr>
        <w:t>。</w:t>
      </w:r>
    </w:p>
    <w:p>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0"/>
        <w:rPr>
          <w:rFonts w:hint="default" w:ascii="Times New Roman" w:hAnsi="Times New Roman" w:eastAsia="方正黑体_GBK" w:cs="Times New Roman"/>
          <w:b w:val="0"/>
          <w:bCs/>
          <w:sz w:val="32"/>
          <w:szCs w:val="32"/>
          <w:u w:val="none"/>
          <w:lang w:eastAsia="zh-CN"/>
        </w:rPr>
      </w:pPr>
      <w:r>
        <w:rPr>
          <w:rFonts w:hint="default" w:ascii="Times New Roman" w:hAnsi="Times New Roman" w:eastAsia="方正黑体_GBK" w:cs="Times New Roman"/>
          <w:b w:val="0"/>
          <w:bCs/>
          <w:sz w:val="32"/>
          <w:szCs w:val="32"/>
          <w:u w:val="none"/>
          <w:lang w:eastAsia="zh-CN"/>
        </w:rPr>
        <w:t>投标须知</w:t>
      </w:r>
    </w:p>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w:t>
      </w:r>
      <w:r>
        <w:rPr>
          <w:rFonts w:hint="eastAsia" w:ascii="Times New Roman" w:hAnsi="Times New Roman" w:eastAsia="方正楷体_GBK" w:cs="Times New Roman"/>
          <w:b/>
          <w:sz w:val="32"/>
          <w:szCs w:val="32"/>
          <w:u w:val="none"/>
          <w:lang w:eastAsia="zh-CN"/>
        </w:rPr>
        <w:t>一</w:t>
      </w:r>
      <w:r>
        <w:rPr>
          <w:rFonts w:hint="default" w:ascii="Times New Roman" w:hAnsi="Times New Roman" w:eastAsia="方正楷体_GBK" w:cs="Times New Roman"/>
          <w:b/>
          <w:sz w:val="32"/>
          <w:szCs w:val="32"/>
          <w:u w:val="none"/>
        </w:rPr>
        <w:t>）</w:t>
      </w:r>
      <w:r>
        <w:rPr>
          <w:rFonts w:hint="default" w:ascii="Times New Roman" w:hAnsi="Times New Roman" w:eastAsia="方正楷体_GBK" w:cs="Times New Roman"/>
          <w:b/>
          <w:sz w:val="32"/>
          <w:szCs w:val="32"/>
          <w:u w:val="none"/>
          <w:lang w:eastAsia="zh-CN"/>
        </w:rPr>
        <w:t>投标</w:t>
      </w:r>
      <w:r>
        <w:rPr>
          <w:rFonts w:hint="default" w:ascii="Times New Roman" w:hAnsi="Times New Roman" w:eastAsia="方正楷体_GBK" w:cs="Times New Roman"/>
          <w:b/>
          <w:sz w:val="32"/>
          <w:szCs w:val="32"/>
          <w:u w:val="none"/>
        </w:rPr>
        <w:t>方式</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本次</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不接受联合</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。各有关单位</w:t>
      </w:r>
      <w:r>
        <w:rPr>
          <w:rFonts w:hint="eastAsia" w:ascii="Times New Roman" w:hAnsi="Times New Roman" w:eastAsia="方正仿宋_GBK" w:cs="Times New Roman"/>
          <w:sz w:val="32"/>
          <w:szCs w:val="32"/>
          <w:u w:val="none"/>
          <w:lang w:eastAsia="zh-CN"/>
        </w:rPr>
        <w:t>获悉本文件</w:t>
      </w:r>
      <w:r>
        <w:rPr>
          <w:rFonts w:hint="default" w:ascii="Times New Roman" w:hAnsi="Times New Roman" w:eastAsia="方正仿宋_GBK" w:cs="Times New Roman"/>
          <w:sz w:val="32"/>
          <w:szCs w:val="32"/>
          <w:u w:val="none"/>
        </w:rPr>
        <w:t>后可根据自身情况决定是否参与</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w:t>
      </w:r>
    </w:p>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w:t>
      </w:r>
      <w:r>
        <w:rPr>
          <w:rFonts w:hint="eastAsia" w:ascii="Times New Roman" w:hAnsi="Times New Roman" w:eastAsia="方正楷体_GBK" w:cs="Times New Roman"/>
          <w:b/>
          <w:sz w:val="32"/>
          <w:szCs w:val="32"/>
          <w:u w:val="none"/>
          <w:lang w:eastAsia="zh-CN"/>
        </w:rPr>
        <w:t>二</w:t>
      </w:r>
      <w:r>
        <w:rPr>
          <w:rFonts w:hint="default" w:ascii="Times New Roman" w:hAnsi="Times New Roman" w:eastAsia="方正楷体_GBK" w:cs="Times New Roman"/>
          <w:b/>
          <w:sz w:val="32"/>
          <w:szCs w:val="32"/>
          <w:u w:val="none"/>
        </w:rPr>
        <w:t>）</w:t>
      </w:r>
      <w:r>
        <w:rPr>
          <w:rFonts w:hint="default" w:ascii="Times New Roman" w:hAnsi="Times New Roman" w:eastAsia="方正楷体_GBK" w:cs="Times New Roman"/>
          <w:b/>
          <w:sz w:val="32"/>
          <w:szCs w:val="32"/>
          <w:u w:val="none"/>
          <w:lang w:eastAsia="zh-CN"/>
        </w:rPr>
        <w:t>投标</w:t>
      </w:r>
      <w:r>
        <w:rPr>
          <w:rFonts w:hint="default" w:ascii="Times New Roman" w:hAnsi="Times New Roman" w:eastAsia="方正楷体_GBK" w:cs="Times New Roman"/>
          <w:b/>
          <w:sz w:val="32"/>
          <w:szCs w:val="32"/>
          <w:u w:val="none"/>
        </w:rPr>
        <w:t>人资格</w:t>
      </w:r>
    </w:p>
    <w:p>
      <w:pPr>
        <w:keepNext w:val="0"/>
        <w:keepLines w:val="0"/>
        <w:pageBreakBefore w:val="0"/>
        <w:kinsoku/>
        <w:wordWrap/>
        <w:overflowPunct/>
        <w:topLinePunct w:val="0"/>
        <w:autoSpaceDE/>
        <w:autoSpaceDN/>
        <w:bidi w:val="0"/>
        <w:spacing w:line="594" w:lineRule="exact"/>
        <w:ind w:firstLine="720" w:firstLineChars="225"/>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人须具有国家人力资源和社会保障部认定颁发的企业年金基金法人受托资格，属于国有或大型企业，在渝</w:t>
      </w:r>
      <w:r>
        <w:rPr>
          <w:rFonts w:hint="eastAsia" w:ascii="Times New Roman" w:hAnsi="Times New Roman" w:eastAsia="方正仿宋_GBK" w:cs="Times New Roman"/>
          <w:color w:val="auto"/>
          <w:sz w:val="32"/>
          <w:szCs w:val="32"/>
          <w:u w:val="none"/>
          <w:lang w:eastAsia="zh-CN"/>
        </w:rPr>
        <w:t>设有专门的企业年金管理服务机构</w:t>
      </w:r>
      <w:r>
        <w:rPr>
          <w:rFonts w:hint="default" w:ascii="Times New Roman" w:hAnsi="Times New Roman" w:eastAsia="方正仿宋_GBK" w:cs="Times New Roman"/>
          <w:color w:val="auto"/>
          <w:sz w:val="32"/>
          <w:szCs w:val="32"/>
          <w:u w:val="none"/>
        </w:rPr>
        <w:t>且近三年无经营异常行为和严重违法失信行为（国家企业信用信息公示系统可查）</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人代表必须是经</w:t>
      </w: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人合法授权的、能够完全代表公司行为的代表人。</w:t>
      </w: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人提交的</w:t>
      </w:r>
      <w:r>
        <w:rPr>
          <w:rFonts w:hint="default" w:ascii="Times New Roman" w:hAnsi="Times New Roman" w:eastAsia="方正仿宋_GBK" w:cs="Times New Roman"/>
          <w:color w:val="auto"/>
          <w:sz w:val="32"/>
          <w:szCs w:val="32"/>
          <w:u w:val="none"/>
          <w:lang w:val="en-US" w:eastAsia="zh-CN"/>
        </w:rPr>
        <w:t>投标</w:t>
      </w:r>
      <w:r>
        <w:rPr>
          <w:rFonts w:hint="default" w:ascii="Times New Roman" w:hAnsi="Times New Roman" w:eastAsia="方正仿宋_GBK" w:cs="Times New Roman"/>
          <w:color w:val="auto"/>
          <w:sz w:val="32"/>
          <w:szCs w:val="32"/>
          <w:u w:val="none"/>
        </w:rPr>
        <w:t>文件，全部内容必须符合国家有关法</w:t>
      </w:r>
      <w:r>
        <w:rPr>
          <w:rFonts w:hint="default" w:ascii="Times New Roman" w:hAnsi="Times New Roman" w:eastAsia="方正仿宋_GBK" w:cs="Times New Roman"/>
          <w:sz w:val="32"/>
          <w:szCs w:val="32"/>
          <w:u w:val="none"/>
        </w:rPr>
        <w:t>律、法规和相关政策并保证所提供的全部投标资料的真实性。一旦</w:t>
      </w:r>
      <w:r>
        <w:rPr>
          <w:rFonts w:hint="default" w:ascii="Times New Roman" w:hAnsi="Times New Roman" w:eastAsia="方正仿宋_GBK" w:cs="Times New Roman"/>
          <w:sz w:val="32"/>
          <w:szCs w:val="32"/>
          <w:u w:val="none"/>
          <w:lang w:val="en-US" w:eastAsia="zh-CN"/>
        </w:rPr>
        <w:t>投标</w:t>
      </w:r>
      <w:r>
        <w:rPr>
          <w:rFonts w:hint="default" w:ascii="Times New Roman" w:hAnsi="Times New Roman" w:eastAsia="方正仿宋_GBK" w:cs="Times New Roman"/>
          <w:sz w:val="32"/>
          <w:szCs w:val="32"/>
          <w:u w:val="none"/>
        </w:rPr>
        <w:t>文件开启并认定，</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人必须按照</w:t>
      </w:r>
      <w:r>
        <w:rPr>
          <w:rFonts w:hint="default" w:ascii="Times New Roman" w:hAnsi="Times New Roman" w:eastAsia="方正仿宋_GBK" w:cs="Times New Roman"/>
          <w:sz w:val="32"/>
          <w:szCs w:val="32"/>
          <w:u w:val="none"/>
          <w:lang w:val="en-US" w:eastAsia="zh-CN"/>
        </w:rPr>
        <w:t>投标</w:t>
      </w:r>
      <w:r>
        <w:rPr>
          <w:rFonts w:hint="default" w:ascii="Times New Roman" w:hAnsi="Times New Roman" w:eastAsia="方正仿宋_GBK" w:cs="Times New Roman"/>
          <w:sz w:val="32"/>
          <w:szCs w:val="32"/>
          <w:u w:val="none"/>
        </w:rPr>
        <w:t>文件的表述履行其承诺。</w:t>
      </w:r>
    </w:p>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w:t>
      </w:r>
      <w:r>
        <w:rPr>
          <w:rFonts w:hint="eastAsia" w:ascii="Times New Roman" w:hAnsi="Times New Roman" w:eastAsia="方正楷体_GBK" w:cs="Times New Roman"/>
          <w:b/>
          <w:sz w:val="32"/>
          <w:szCs w:val="32"/>
          <w:u w:val="none"/>
          <w:lang w:eastAsia="zh-CN"/>
        </w:rPr>
        <w:t>三</w:t>
      </w:r>
      <w:r>
        <w:rPr>
          <w:rFonts w:hint="default" w:ascii="Times New Roman" w:hAnsi="Times New Roman" w:eastAsia="方正楷体_GBK" w:cs="Times New Roman"/>
          <w:b/>
          <w:sz w:val="32"/>
          <w:szCs w:val="32"/>
          <w:u w:val="none"/>
        </w:rPr>
        <w:t>）</w:t>
      </w:r>
      <w:r>
        <w:rPr>
          <w:rFonts w:hint="default" w:ascii="Times New Roman" w:hAnsi="Times New Roman" w:eastAsia="方正楷体_GBK" w:cs="Times New Roman"/>
          <w:b/>
          <w:sz w:val="32"/>
          <w:szCs w:val="32"/>
          <w:u w:val="none"/>
          <w:lang w:val="en-US" w:eastAsia="zh-CN"/>
        </w:rPr>
        <w:t>招标</w:t>
      </w:r>
      <w:r>
        <w:rPr>
          <w:rFonts w:hint="default" w:ascii="Times New Roman" w:hAnsi="Times New Roman" w:eastAsia="方正楷体_GBK" w:cs="Times New Roman"/>
          <w:b/>
          <w:sz w:val="32"/>
          <w:szCs w:val="32"/>
          <w:u w:val="none"/>
        </w:rPr>
        <w:t>文件</w:t>
      </w:r>
      <w:r>
        <w:rPr>
          <w:rFonts w:hint="eastAsia" w:ascii="Times New Roman" w:hAnsi="Times New Roman" w:eastAsia="方正楷体_GBK" w:cs="Times New Roman"/>
          <w:b/>
          <w:sz w:val="32"/>
          <w:szCs w:val="32"/>
          <w:u w:val="none"/>
          <w:lang w:eastAsia="zh-CN"/>
        </w:rPr>
        <w:t>公布</w:t>
      </w:r>
      <w:r>
        <w:rPr>
          <w:rFonts w:hint="default" w:ascii="Times New Roman" w:hAnsi="Times New Roman" w:eastAsia="方正楷体_GBK" w:cs="Times New Roman"/>
          <w:b/>
          <w:sz w:val="32"/>
          <w:szCs w:val="32"/>
          <w:u w:val="none"/>
        </w:rPr>
        <w:t>和</w:t>
      </w:r>
      <w:r>
        <w:rPr>
          <w:rFonts w:hint="default" w:ascii="Times New Roman" w:hAnsi="Times New Roman" w:eastAsia="方正楷体_GBK" w:cs="Times New Roman"/>
          <w:b/>
          <w:sz w:val="32"/>
          <w:szCs w:val="32"/>
          <w:u w:val="none"/>
          <w:lang w:val="en-US" w:eastAsia="zh-CN"/>
        </w:rPr>
        <w:t>投标</w:t>
      </w:r>
      <w:r>
        <w:rPr>
          <w:rFonts w:hint="default" w:ascii="Times New Roman" w:hAnsi="Times New Roman" w:eastAsia="方正楷体_GBK" w:cs="Times New Roman"/>
          <w:b/>
          <w:sz w:val="32"/>
          <w:szCs w:val="32"/>
          <w:u w:val="none"/>
        </w:rPr>
        <w:t>确认函的返回</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lang w:eastAsia="zh-CN"/>
        </w:rPr>
        <w:t>本招标文件通过重庆机电控股（集团）公司官网（http://www.cme-cq.com/）向社会公布</w:t>
      </w:r>
      <w:r>
        <w:rPr>
          <w:rFonts w:hint="default" w:ascii="Times New Roman" w:hAnsi="Times New Roman" w:eastAsia="方正仿宋_GBK" w:cs="Times New Roman"/>
          <w:color w:val="auto"/>
          <w:sz w:val="32"/>
          <w:szCs w:val="32"/>
          <w:u w:val="none"/>
        </w:rPr>
        <w:t>。</w:t>
      </w:r>
      <w:r>
        <w:rPr>
          <w:rFonts w:hint="eastAsia" w:ascii="Times New Roman" w:hAnsi="Times New Roman" w:eastAsia="方正仿宋_GBK" w:cs="Times New Roman"/>
          <w:color w:val="auto"/>
          <w:sz w:val="32"/>
          <w:szCs w:val="32"/>
          <w:u w:val="none"/>
          <w:lang w:eastAsia="zh-CN"/>
        </w:rPr>
        <w:t>为方便招标工作安排，请符合投标人资格且</w:t>
      </w:r>
      <w:r>
        <w:rPr>
          <w:rFonts w:hint="default" w:ascii="Times New Roman" w:hAnsi="Times New Roman" w:eastAsia="方正仿宋_GBK" w:cs="Times New Roman"/>
          <w:color w:val="auto"/>
          <w:sz w:val="32"/>
          <w:szCs w:val="32"/>
          <w:u w:val="none"/>
        </w:rPr>
        <w:t>同意参加本次</w:t>
      </w:r>
      <w:r>
        <w:rPr>
          <w:rFonts w:hint="default" w:ascii="Times New Roman" w:hAnsi="Times New Roman" w:eastAsia="方正仿宋_GBK" w:cs="Times New Roman"/>
          <w:color w:val="auto"/>
          <w:sz w:val="32"/>
          <w:szCs w:val="32"/>
          <w:u w:val="none"/>
          <w:lang w:val="en-US" w:eastAsia="zh-CN"/>
        </w:rPr>
        <w:t>招标</w:t>
      </w:r>
      <w:r>
        <w:rPr>
          <w:rFonts w:hint="default" w:ascii="Times New Roman" w:hAnsi="Times New Roman" w:eastAsia="方正仿宋_GBK" w:cs="Times New Roman"/>
          <w:color w:val="auto"/>
          <w:sz w:val="32"/>
          <w:szCs w:val="32"/>
          <w:u w:val="none"/>
        </w:rPr>
        <w:t>的单位应在</w:t>
      </w:r>
      <w:r>
        <w:rPr>
          <w:rFonts w:hint="eastAsia" w:ascii="Times New Roman" w:hAnsi="Times New Roman" w:eastAsia="方正仿宋_GBK" w:cs="Times New Roman"/>
          <w:color w:val="auto"/>
          <w:sz w:val="32"/>
          <w:szCs w:val="32"/>
          <w:u w:val="none"/>
          <w:lang w:val="en-US" w:eastAsia="zh-CN"/>
        </w:rPr>
        <w:t>2020年11</w:t>
      </w:r>
      <w:r>
        <w:rPr>
          <w:rFonts w:hint="default" w:ascii="Times New Roman" w:hAnsi="Times New Roman" w:eastAsia="方正仿宋_GBK" w:cs="Times New Roman"/>
          <w:color w:val="auto"/>
          <w:sz w:val="32"/>
          <w:szCs w:val="32"/>
          <w:u w:val="none"/>
        </w:rPr>
        <w:t>月</w:t>
      </w:r>
      <w:r>
        <w:rPr>
          <w:rFonts w:hint="eastAsia" w:ascii="Times New Roman" w:hAnsi="Times New Roman" w:eastAsia="方正仿宋_GBK" w:cs="Times New Roman"/>
          <w:color w:val="auto"/>
          <w:sz w:val="32"/>
          <w:szCs w:val="32"/>
          <w:u w:val="none"/>
          <w:lang w:val="en-US" w:eastAsia="zh-CN"/>
        </w:rPr>
        <w:t>6</w:t>
      </w:r>
      <w:r>
        <w:rPr>
          <w:rFonts w:hint="default" w:ascii="Times New Roman" w:hAnsi="Times New Roman" w:eastAsia="方正仿宋_GBK" w:cs="Times New Roman"/>
          <w:color w:val="auto"/>
          <w:sz w:val="32"/>
          <w:szCs w:val="32"/>
          <w:u w:val="none"/>
        </w:rPr>
        <w:t>日</w:t>
      </w:r>
      <w:r>
        <w:rPr>
          <w:rFonts w:hint="eastAsia" w:ascii="Times New Roman" w:hAnsi="Times New Roman" w:eastAsia="方正仿宋_GBK" w:cs="Times New Roman"/>
          <w:color w:val="auto"/>
          <w:sz w:val="32"/>
          <w:szCs w:val="32"/>
          <w:u w:val="none"/>
          <w:lang w:val="en-US" w:eastAsia="zh-CN"/>
        </w:rPr>
        <w:t>17</w:t>
      </w:r>
      <w:r>
        <w:rPr>
          <w:rFonts w:hint="default" w:ascii="Times New Roman" w:hAnsi="Times New Roman" w:eastAsia="方正仿宋_GBK" w:cs="Times New Roman"/>
          <w:color w:val="auto"/>
          <w:sz w:val="32"/>
          <w:szCs w:val="32"/>
          <w:u w:val="none"/>
        </w:rPr>
        <w:t>:</w:t>
      </w:r>
      <w:r>
        <w:rPr>
          <w:rFonts w:hint="eastAsia" w:ascii="Times New Roman" w:hAnsi="Times New Roman" w:eastAsia="方正仿宋_GBK" w:cs="Times New Roman"/>
          <w:color w:val="auto"/>
          <w:sz w:val="32"/>
          <w:szCs w:val="32"/>
          <w:u w:val="none"/>
          <w:lang w:val="en-US" w:eastAsia="zh-CN"/>
        </w:rPr>
        <w:t>00</w:t>
      </w:r>
      <w:r>
        <w:rPr>
          <w:rFonts w:hint="default" w:ascii="Times New Roman" w:hAnsi="Times New Roman" w:eastAsia="方正仿宋_GBK" w:cs="Times New Roman"/>
          <w:color w:val="auto"/>
          <w:sz w:val="32"/>
          <w:szCs w:val="32"/>
          <w:u w:val="none"/>
        </w:rPr>
        <w:t>前，将</w:t>
      </w: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确认函（附件1）以书面形式送达</w:t>
      </w:r>
      <w:r>
        <w:rPr>
          <w:rFonts w:hint="default" w:ascii="Times New Roman" w:hAnsi="Times New Roman" w:eastAsia="方正仿宋_GBK" w:cs="Times New Roman"/>
          <w:color w:val="auto"/>
          <w:sz w:val="32"/>
          <w:szCs w:val="32"/>
          <w:u w:val="none"/>
          <w:lang w:eastAsia="zh-CN"/>
        </w:rPr>
        <w:t>本公司</w:t>
      </w:r>
      <w:r>
        <w:rPr>
          <w:rFonts w:hint="default" w:ascii="Times New Roman" w:hAnsi="Times New Roman" w:eastAsia="方正仿宋_GBK" w:cs="Times New Roman"/>
          <w:color w:val="auto"/>
          <w:sz w:val="32"/>
          <w:szCs w:val="32"/>
          <w:u w:val="none"/>
        </w:rPr>
        <w:t>。如在本期限内未提交</w:t>
      </w: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确认函的单位，将视同放弃参加本次</w:t>
      </w: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活动。</w:t>
      </w:r>
    </w:p>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w:t>
      </w:r>
      <w:r>
        <w:rPr>
          <w:rFonts w:hint="eastAsia" w:ascii="Times New Roman" w:hAnsi="Times New Roman" w:eastAsia="方正楷体_GBK" w:cs="Times New Roman"/>
          <w:b/>
          <w:sz w:val="32"/>
          <w:szCs w:val="32"/>
          <w:u w:val="none"/>
          <w:lang w:eastAsia="zh-CN"/>
        </w:rPr>
        <w:t>四</w:t>
      </w:r>
      <w:r>
        <w:rPr>
          <w:rFonts w:hint="default" w:ascii="Times New Roman" w:hAnsi="Times New Roman" w:eastAsia="方正楷体_GBK" w:cs="Times New Roman"/>
          <w:b/>
          <w:sz w:val="32"/>
          <w:szCs w:val="32"/>
          <w:u w:val="none"/>
        </w:rPr>
        <w:t>）其他事项</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1.</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有效期</w:t>
      </w:r>
      <w:r>
        <w:rPr>
          <w:rFonts w:hint="default" w:ascii="Times New Roman" w:hAnsi="Times New Roman" w:eastAsia="方正仿宋_GBK" w:cs="Times New Roman"/>
          <w:color w:val="000000"/>
          <w:sz w:val="32"/>
          <w:szCs w:val="32"/>
          <w:u w:val="none"/>
        </w:rPr>
        <w:t>，</w:t>
      </w:r>
      <w:r>
        <w:rPr>
          <w:rFonts w:hint="default" w:ascii="Times New Roman" w:hAnsi="Times New Roman" w:eastAsia="方正仿宋_GBK" w:cs="Times New Roman"/>
          <w:sz w:val="32"/>
          <w:szCs w:val="32"/>
          <w:u w:val="none"/>
        </w:rPr>
        <w:t>为递交</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截止日起算，至</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人与</w:t>
      </w:r>
      <w:r>
        <w:rPr>
          <w:rFonts w:hint="default" w:ascii="Times New Roman" w:hAnsi="Times New Roman" w:eastAsia="方正仿宋_GBK" w:cs="Times New Roman"/>
          <w:sz w:val="32"/>
          <w:szCs w:val="32"/>
          <w:u w:val="none"/>
          <w:lang w:val="en-US" w:eastAsia="zh-CN"/>
        </w:rPr>
        <w:t>招标</w:t>
      </w:r>
      <w:r>
        <w:rPr>
          <w:rFonts w:hint="default" w:ascii="Times New Roman" w:hAnsi="Times New Roman" w:eastAsia="方正仿宋_GBK" w:cs="Times New Roman"/>
          <w:sz w:val="32"/>
          <w:szCs w:val="32"/>
          <w:u w:val="none"/>
        </w:rPr>
        <w:t>人签订受托合同为止。</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人不得以任何形式或手段干扰</w:t>
      </w:r>
      <w:r>
        <w:rPr>
          <w:rFonts w:hint="default" w:ascii="Times New Roman" w:hAnsi="Times New Roman" w:eastAsia="方正仿宋_GBK" w:cs="Times New Roman"/>
          <w:sz w:val="32"/>
          <w:szCs w:val="32"/>
          <w:u w:val="none"/>
          <w:lang w:val="en-US" w:eastAsia="zh-CN"/>
        </w:rPr>
        <w:t>本次招标</w:t>
      </w:r>
      <w:r>
        <w:rPr>
          <w:rFonts w:hint="default" w:ascii="Times New Roman" w:hAnsi="Times New Roman" w:eastAsia="方正仿宋_GBK" w:cs="Times New Roman"/>
          <w:sz w:val="32"/>
          <w:szCs w:val="32"/>
          <w:u w:val="none"/>
        </w:rPr>
        <w:t>，不得违反诚实信用，损害</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或者其他</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人合法权益，否则，视为</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 xml:space="preserve">无效。 </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3</w:t>
      </w:r>
      <w:r>
        <w:rPr>
          <w:rFonts w:hint="default" w:ascii="Times New Roman" w:hAnsi="Times New Roman" w:eastAsia="方正仿宋_GBK" w:cs="Times New Roman"/>
          <w:color w:val="auto"/>
          <w:sz w:val="32"/>
          <w:szCs w:val="32"/>
          <w:u w:val="none"/>
        </w:rPr>
        <w:t>.所有</w:t>
      </w:r>
      <w:r>
        <w:rPr>
          <w:rFonts w:hint="default" w:ascii="Times New Roman" w:hAnsi="Times New Roman" w:eastAsia="方正仿宋_GBK" w:cs="Times New Roman"/>
          <w:color w:val="auto"/>
          <w:sz w:val="32"/>
          <w:szCs w:val="32"/>
          <w:u w:val="none"/>
          <w:lang w:eastAsia="zh-CN"/>
        </w:rPr>
        <w:t>投标文件</w:t>
      </w:r>
      <w:r>
        <w:rPr>
          <w:rFonts w:hint="default" w:ascii="Times New Roman" w:hAnsi="Times New Roman" w:eastAsia="方正仿宋_GBK" w:cs="Times New Roman"/>
          <w:color w:val="auto"/>
          <w:sz w:val="32"/>
          <w:szCs w:val="32"/>
          <w:u w:val="none"/>
        </w:rPr>
        <w:t>使用权均属于</w:t>
      </w:r>
      <w:r>
        <w:rPr>
          <w:rFonts w:hint="default" w:ascii="Times New Roman" w:hAnsi="Times New Roman" w:eastAsia="方正仿宋_GBK" w:cs="Times New Roman"/>
          <w:color w:val="auto"/>
          <w:sz w:val="32"/>
          <w:szCs w:val="32"/>
          <w:u w:val="none"/>
          <w:lang w:eastAsia="zh-CN"/>
        </w:rPr>
        <w:t>本公司</w:t>
      </w:r>
      <w:r>
        <w:rPr>
          <w:rFonts w:hint="default" w:ascii="Times New Roman" w:hAnsi="Times New Roman" w:eastAsia="方正仿宋_GBK" w:cs="Times New Roman"/>
          <w:color w:val="auto"/>
          <w:sz w:val="32"/>
          <w:szCs w:val="32"/>
          <w:u w:val="none"/>
        </w:rPr>
        <w:t>。</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4</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单位如不足三家将依照本文件重新组织</w:t>
      </w:r>
      <w:r>
        <w:rPr>
          <w:rFonts w:hint="default" w:ascii="Times New Roman" w:hAnsi="Times New Roman" w:eastAsia="方正仿宋_GBK" w:cs="Times New Roman"/>
          <w:color w:val="auto"/>
          <w:sz w:val="32"/>
          <w:szCs w:val="32"/>
          <w:u w:val="none"/>
          <w:lang w:val="en-US" w:eastAsia="zh-CN"/>
        </w:rPr>
        <w:t>招标</w:t>
      </w:r>
      <w:r>
        <w:rPr>
          <w:rFonts w:hint="default" w:ascii="Times New Roman" w:hAnsi="Times New Roman" w:eastAsia="方正仿宋_GBK" w:cs="Times New Roman"/>
          <w:color w:val="auto"/>
          <w:sz w:val="32"/>
          <w:szCs w:val="32"/>
          <w:u w:val="none"/>
        </w:rPr>
        <w:t>。</w:t>
      </w:r>
    </w:p>
    <w:p>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0"/>
        <w:rPr>
          <w:rFonts w:hint="default" w:ascii="Times New Roman" w:hAnsi="Times New Roman" w:eastAsia="方正黑体_GBK" w:cs="Times New Roman"/>
          <w:b w:val="0"/>
          <w:bCs/>
          <w:sz w:val="32"/>
          <w:szCs w:val="32"/>
          <w:u w:val="none"/>
          <w:lang w:eastAsia="zh-CN"/>
        </w:rPr>
      </w:pPr>
      <w:r>
        <w:rPr>
          <w:rFonts w:hint="default" w:ascii="Times New Roman" w:hAnsi="Times New Roman" w:eastAsia="方正黑体_GBK" w:cs="Times New Roman"/>
          <w:b w:val="0"/>
          <w:bCs/>
          <w:sz w:val="32"/>
          <w:szCs w:val="32"/>
          <w:u w:val="none"/>
          <w:lang w:eastAsia="zh-CN"/>
        </w:rPr>
        <w:t>投标文件</w:t>
      </w:r>
    </w:p>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（一）</w:t>
      </w:r>
      <w:r>
        <w:rPr>
          <w:rFonts w:hint="default" w:ascii="Times New Roman" w:hAnsi="Times New Roman" w:eastAsia="方正楷体_GBK" w:cs="Times New Roman"/>
          <w:b/>
          <w:sz w:val="32"/>
          <w:szCs w:val="32"/>
          <w:u w:val="none"/>
          <w:lang w:eastAsia="zh-CN"/>
        </w:rPr>
        <w:t>投标文件</w:t>
      </w:r>
      <w:r>
        <w:rPr>
          <w:rFonts w:hint="default" w:ascii="Times New Roman" w:hAnsi="Times New Roman" w:eastAsia="方正楷体_GBK" w:cs="Times New Roman"/>
          <w:b/>
          <w:sz w:val="32"/>
          <w:szCs w:val="32"/>
          <w:u w:val="none"/>
        </w:rPr>
        <w:t>的组成</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1.</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承诺函（附件2）。</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。此次</w:t>
      </w:r>
      <w:r>
        <w:rPr>
          <w:rFonts w:hint="default" w:ascii="Times New Roman" w:hAnsi="Times New Roman" w:eastAsia="方正仿宋_GBK" w:cs="Times New Roman"/>
          <w:sz w:val="32"/>
          <w:szCs w:val="32"/>
          <w:u w:val="none"/>
          <w:lang w:eastAsia="zh-CN"/>
        </w:rPr>
        <w:t>招标</w:t>
      </w:r>
      <w:r>
        <w:rPr>
          <w:rFonts w:hint="default" w:ascii="Times New Roman" w:hAnsi="Times New Roman" w:eastAsia="方正仿宋_GBK" w:cs="Times New Roman"/>
          <w:sz w:val="32"/>
          <w:szCs w:val="32"/>
          <w:u w:val="none"/>
        </w:rPr>
        <w:t>主要</w:t>
      </w:r>
      <w:r>
        <w:rPr>
          <w:rFonts w:hint="default" w:ascii="Times New Roman" w:hAnsi="Times New Roman" w:eastAsia="方正仿宋_GBK" w:cs="Times New Roman"/>
          <w:sz w:val="32"/>
          <w:szCs w:val="32"/>
          <w:u w:val="none"/>
          <w:lang w:eastAsia="zh-CN"/>
        </w:rPr>
        <w:t>从风险控制、管理费报价</w:t>
      </w:r>
      <w:r>
        <w:rPr>
          <w:rFonts w:hint="eastAsia"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lang w:eastAsia="zh-CN"/>
        </w:rPr>
        <w:t>投资收益业绩等</w:t>
      </w:r>
      <w:r>
        <w:rPr>
          <w:rFonts w:hint="default" w:ascii="Times New Roman" w:hAnsi="Times New Roman" w:eastAsia="方正仿宋_GBK" w:cs="Times New Roman"/>
          <w:sz w:val="32"/>
          <w:szCs w:val="32"/>
          <w:u w:val="none"/>
        </w:rPr>
        <w:t>方面对投标人进行评审，</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应充分响应</w:t>
      </w:r>
      <w:r>
        <w:rPr>
          <w:rFonts w:hint="default" w:ascii="Times New Roman" w:hAnsi="Times New Roman" w:eastAsia="方正仿宋_GBK" w:cs="Times New Roman"/>
          <w:sz w:val="32"/>
          <w:szCs w:val="32"/>
          <w:u w:val="none"/>
          <w:lang w:eastAsia="zh-CN"/>
        </w:rPr>
        <w:t>评审项目</w:t>
      </w:r>
      <w:r>
        <w:rPr>
          <w:rFonts w:hint="default" w:ascii="Times New Roman" w:hAnsi="Times New Roman" w:eastAsia="方正仿宋_GBK" w:cs="Times New Roman"/>
          <w:sz w:val="32"/>
          <w:szCs w:val="32"/>
          <w:u w:val="none"/>
        </w:rPr>
        <w:t>，并尽可能提供相应的证明资料。</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color w:val="auto"/>
          <w:sz w:val="32"/>
          <w:szCs w:val="32"/>
          <w:u w:val="none"/>
        </w:rPr>
        <w:t>3.</w:t>
      </w:r>
      <w:r>
        <w:rPr>
          <w:rFonts w:hint="default" w:ascii="Times New Roman" w:hAnsi="Times New Roman" w:eastAsia="方正仿宋_GBK" w:cs="Times New Roman"/>
          <w:bCs/>
          <w:color w:val="auto"/>
          <w:sz w:val="32"/>
          <w:szCs w:val="32"/>
          <w:u w:val="none"/>
        </w:rPr>
        <w:t>受托管理费用报价书</w:t>
      </w:r>
      <w:r>
        <w:rPr>
          <w:rFonts w:hint="default" w:ascii="Times New Roman" w:hAnsi="Times New Roman" w:eastAsia="方正仿宋_GBK" w:cs="Times New Roman"/>
          <w:color w:val="auto"/>
          <w:sz w:val="32"/>
          <w:szCs w:val="32"/>
          <w:u w:val="none"/>
        </w:rPr>
        <w:t>（附</w:t>
      </w:r>
      <w:r>
        <w:rPr>
          <w:rFonts w:hint="default" w:ascii="Times New Roman" w:hAnsi="Times New Roman" w:eastAsia="方正仿宋_GBK" w:cs="Times New Roman"/>
          <w:sz w:val="32"/>
          <w:szCs w:val="32"/>
          <w:u w:val="none"/>
        </w:rPr>
        <w:t>件3）。</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4.</w:t>
      </w:r>
      <w:r>
        <w:rPr>
          <w:rFonts w:hint="default" w:ascii="Times New Roman" w:hAnsi="Times New Roman" w:eastAsia="方正仿宋_GBK" w:cs="Times New Roman"/>
          <w:sz w:val="32"/>
          <w:szCs w:val="32"/>
          <w:u w:val="none"/>
          <w:lang w:val="en-US" w:eastAsia="zh-CN"/>
        </w:rPr>
        <w:t>投标人</w:t>
      </w:r>
      <w:r>
        <w:rPr>
          <w:rFonts w:hint="default" w:ascii="Times New Roman" w:hAnsi="Times New Roman" w:eastAsia="方正仿宋_GBK" w:cs="Times New Roman"/>
          <w:sz w:val="32"/>
          <w:szCs w:val="32"/>
          <w:u w:val="none"/>
        </w:rPr>
        <w:t>资质证明材料：包括《营业执照》副本复印件、企业年金基金管理资格证书复印件，企业法定代表人身份证复印件；法人代表授权书原件，授权代表身份证原件及复印件；提供的复印件，需加盖单位公章。</w:t>
      </w:r>
    </w:p>
    <w:p>
      <w:pPr>
        <w:keepNext w:val="0"/>
        <w:keepLines w:val="0"/>
        <w:pageBreakBefore w:val="0"/>
        <w:kinsoku/>
        <w:wordWrap/>
        <w:overflowPunct/>
        <w:topLinePunct w:val="0"/>
        <w:autoSpaceDE/>
        <w:autoSpaceDN/>
        <w:bidi w:val="0"/>
        <w:spacing w:line="594" w:lineRule="exact"/>
        <w:ind w:firstLine="800" w:firstLineChars="25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5.</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人认为需要加以说明的其他证明文件或与评分细则相关的证明材料。</w:t>
      </w:r>
    </w:p>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（二）</w:t>
      </w:r>
      <w:r>
        <w:rPr>
          <w:rFonts w:hint="default" w:ascii="Times New Roman" w:hAnsi="Times New Roman" w:eastAsia="方正楷体_GBK" w:cs="Times New Roman"/>
          <w:b/>
          <w:sz w:val="32"/>
          <w:szCs w:val="32"/>
          <w:u w:val="none"/>
          <w:lang w:eastAsia="zh-CN"/>
        </w:rPr>
        <w:t>投标文件</w:t>
      </w:r>
      <w:r>
        <w:rPr>
          <w:rFonts w:hint="default" w:ascii="Times New Roman" w:hAnsi="Times New Roman" w:eastAsia="方正楷体_GBK" w:cs="Times New Roman"/>
          <w:b/>
          <w:sz w:val="32"/>
          <w:szCs w:val="32"/>
          <w:u w:val="none"/>
        </w:rPr>
        <w:t>要求和递交</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1.</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要求</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应使用简体中文</w:t>
      </w:r>
      <w:r>
        <w:rPr>
          <w:rFonts w:hint="default" w:ascii="Times New Roman" w:hAnsi="Times New Roman" w:eastAsia="方正仿宋_GBK" w:cs="Times New Roman"/>
          <w:color w:val="auto"/>
          <w:sz w:val="32"/>
          <w:szCs w:val="32"/>
          <w:u w:val="none"/>
        </w:rPr>
        <w:t>，管理费报价以人</w:t>
      </w:r>
      <w:r>
        <w:rPr>
          <w:rFonts w:hint="default" w:ascii="Times New Roman" w:hAnsi="Times New Roman" w:eastAsia="方正仿宋_GBK" w:cs="Times New Roman"/>
          <w:sz w:val="32"/>
          <w:szCs w:val="32"/>
          <w:u w:val="none"/>
        </w:rPr>
        <w:t>民币标价，用A4纸打印装订，由法定代表人或授权代表签署并加盖公章和骑缝章。</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1式3份，正本1份副本2份并予以标明，如正、副本有不符之处，以正本为准。管理费报价书3份，单独打印，管理费率应是具体的数额或比例，不得是范围值，不可出现“与</w:t>
      </w:r>
      <w:r>
        <w:rPr>
          <w:rFonts w:hint="default" w:ascii="Times New Roman" w:hAnsi="Times New Roman" w:eastAsia="方正仿宋_GBK" w:cs="Times New Roman"/>
          <w:sz w:val="32"/>
          <w:szCs w:val="32"/>
          <w:u w:val="none"/>
          <w:lang w:val="en-US" w:eastAsia="zh-CN"/>
        </w:rPr>
        <w:t>招标</w:t>
      </w:r>
      <w:r>
        <w:rPr>
          <w:rFonts w:hint="default" w:ascii="Times New Roman" w:hAnsi="Times New Roman" w:eastAsia="方正仿宋_GBK" w:cs="Times New Roman"/>
          <w:sz w:val="32"/>
          <w:szCs w:val="32"/>
          <w:u w:val="none"/>
        </w:rPr>
        <w:t>人另行商定”或类似字样。</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和管理费用报价书密封在一个外层包封中，外层包装须用封条密封，封皮上写明单位名称和</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重庆机电集团（控股）公司企业年金基金受托管理人投标文件</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字样</w:t>
      </w:r>
      <w:r>
        <w:rPr>
          <w:rFonts w:hint="default" w:ascii="Times New Roman" w:hAnsi="Times New Roman" w:eastAsia="方正仿宋_GBK" w:cs="Times New Roman"/>
          <w:sz w:val="32"/>
          <w:szCs w:val="32"/>
          <w:u w:val="none"/>
        </w:rPr>
        <w:t>，封条加盖公章。所递交文件中不得有随意的行间插字、涂改或增删。</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不符合上述要求的，将作为废件处理。</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的递交</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人应于</w:t>
      </w:r>
      <w:r>
        <w:rPr>
          <w:rFonts w:hint="eastAsia" w:ascii="Times New Roman" w:hAnsi="Times New Roman" w:eastAsia="方正仿宋_GBK" w:cs="Times New Roman"/>
          <w:color w:val="auto"/>
          <w:sz w:val="32"/>
          <w:szCs w:val="32"/>
          <w:u w:val="none"/>
          <w:lang w:val="en-US" w:eastAsia="zh-CN"/>
        </w:rPr>
        <w:t>2020</w:t>
      </w:r>
      <w:r>
        <w:rPr>
          <w:rFonts w:hint="default" w:ascii="Times New Roman" w:hAnsi="Times New Roman" w:eastAsia="方正仿宋_GBK" w:cs="Times New Roman"/>
          <w:color w:val="auto"/>
          <w:sz w:val="32"/>
          <w:szCs w:val="32"/>
          <w:u w:val="none"/>
        </w:rPr>
        <w:t>年</w:t>
      </w:r>
      <w:r>
        <w:rPr>
          <w:rFonts w:hint="eastAsia" w:ascii="Times New Roman" w:hAnsi="Times New Roman" w:eastAsia="方正仿宋_GBK" w:cs="Times New Roman"/>
          <w:color w:val="auto"/>
          <w:sz w:val="32"/>
          <w:szCs w:val="32"/>
          <w:u w:val="none"/>
          <w:lang w:val="en-US" w:eastAsia="zh-CN"/>
        </w:rPr>
        <w:t>11</w:t>
      </w:r>
      <w:r>
        <w:rPr>
          <w:rFonts w:hint="default" w:ascii="Times New Roman" w:hAnsi="Times New Roman" w:eastAsia="方正仿宋_GBK" w:cs="Times New Roman"/>
          <w:color w:val="auto"/>
          <w:sz w:val="32"/>
          <w:szCs w:val="32"/>
          <w:u w:val="none"/>
        </w:rPr>
        <w:t>月</w:t>
      </w:r>
      <w:r>
        <w:rPr>
          <w:rFonts w:hint="eastAsia" w:ascii="Times New Roman" w:hAnsi="Times New Roman" w:eastAsia="方正仿宋_GBK" w:cs="Times New Roman"/>
          <w:color w:val="auto"/>
          <w:sz w:val="32"/>
          <w:szCs w:val="32"/>
          <w:u w:val="none"/>
          <w:lang w:val="en-US" w:eastAsia="zh-CN"/>
        </w:rPr>
        <w:t>20</w:t>
      </w:r>
      <w:r>
        <w:rPr>
          <w:rFonts w:hint="default" w:ascii="Times New Roman" w:hAnsi="Times New Roman" w:eastAsia="方正仿宋_GBK" w:cs="Times New Roman"/>
          <w:color w:val="auto"/>
          <w:sz w:val="32"/>
          <w:szCs w:val="32"/>
          <w:u w:val="none"/>
        </w:rPr>
        <w:t>日</w:t>
      </w:r>
      <w:r>
        <w:rPr>
          <w:rFonts w:hint="eastAsia" w:ascii="Times New Roman" w:hAnsi="Times New Roman" w:eastAsia="方正仿宋_GBK" w:cs="Times New Roman"/>
          <w:color w:val="auto"/>
          <w:sz w:val="32"/>
          <w:szCs w:val="32"/>
          <w:u w:val="none"/>
          <w:lang w:val="en-US" w:eastAsia="zh-CN"/>
        </w:rPr>
        <w:t>17</w:t>
      </w:r>
      <w:r>
        <w:rPr>
          <w:rFonts w:hint="default" w:ascii="Times New Roman" w:hAnsi="Times New Roman" w:eastAsia="方正仿宋_GBK" w:cs="Times New Roman"/>
          <w:color w:val="auto"/>
          <w:sz w:val="32"/>
          <w:szCs w:val="32"/>
          <w:u w:val="none"/>
        </w:rPr>
        <w:t>:</w:t>
      </w:r>
      <w:r>
        <w:rPr>
          <w:rFonts w:hint="eastAsia" w:ascii="Times New Roman" w:hAnsi="Times New Roman" w:eastAsia="方正仿宋_GBK" w:cs="Times New Roman"/>
          <w:color w:val="auto"/>
          <w:sz w:val="32"/>
          <w:szCs w:val="32"/>
          <w:u w:val="none"/>
          <w:lang w:val="en-US" w:eastAsia="zh-CN"/>
        </w:rPr>
        <w:t>00</w:t>
      </w:r>
      <w:r>
        <w:rPr>
          <w:rFonts w:hint="default" w:ascii="Times New Roman" w:hAnsi="Times New Roman" w:eastAsia="方正仿宋_GBK" w:cs="Times New Roman"/>
          <w:color w:val="auto"/>
          <w:sz w:val="32"/>
          <w:szCs w:val="32"/>
          <w:u w:val="none"/>
        </w:rPr>
        <w:t>前将</w:t>
      </w:r>
      <w:r>
        <w:rPr>
          <w:rFonts w:hint="default" w:ascii="Times New Roman" w:hAnsi="Times New Roman" w:eastAsia="方正仿宋_GBK" w:cs="Times New Roman"/>
          <w:color w:val="auto"/>
          <w:sz w:val="32"/>
          <w:szCs w:val="32"/>
          <w:u w:val="none"/>
          <w:lang w:eastAsia="zh-CN"/>
        </w:rPr>
        <w:t>投标文件</w:t>
      </w:r>
      <w:r>
        <w:rPr>
          <w:rFonts w:hint="default" w:ascii="Times New Roman" w:hAnsi="Times New Roman" w:eastAsia="方正仿宋_GBK" w:cs="Times New Roman"/>
          <w:color w:val="auto"/>
          <w:sz w:val="32"/>
          <w:szCs w:val="32"/>
          <w:u w:val="none"/>
        </w:rPr>
        <w:t>送交至</w:t>
      </w:r>
      <w:r>
        <w:rPr>
          <w:rFonts w:hint="default" w:ascii="Times New Roman" w:hAnsi="Times New Roman" w:eastAsia="方正仿宋_GBK" w:cs="Times New Roman"/>
          <w:color w:val="auto"/>
          <w:sz w:val="32"/>
          <w:szCs w:val="32"/>
          <w:u w:val="none"/>
          <w:lang w:eastAsia="zh-CN"/>
        </w:rPr>
        <w:t>本公司</w:t>
      </w:r>
      <w:r>
        <w:rPr>
          <w:rFonts w:hint="eastAsia" w:ascii="Times New Roman" w:hAnsi="Times New Roman" w:eastAsia="方正仿宋_GBK" w:cs="Times New Roman"/>
          <w:color w:val="auto"/>
          <w:sz w:val="32"/>
          <w:szCs w:val="32"/>
          <w:u w:val="none"/>
          <w:lang w:val="en-US" w:eastAsia="zh-CN"/>
        </w:rPr>
        <w:t>20</w:t>
      </w:r>
      <w:r>
        <w:rPr>
          <w:rFonts w:hint="default" w:ascii="Times New Roman" w:hAnsi="Times New Roman" w:eastAsia="方正仿宋_GBK" w:cs="Times New Roman"/>
          <w:color w:val="auto"/>
          <w:sz w:val="32"/>
          <w:szCs w:val="32"/>
          <w:u w:val="none"/>
        </w:rPr>
        <w:t>楼</w:t>
      </w:r>
      <w:r>
        <w:rPr>
          <w:rFonts w:hint="eastAsia" w:ascii="Times New Roman" w:hAnsi="Times New Roman" w:eastAsia="方正仿宋_GBK" w:cs="Times New Roman"/>
          <w:color w:val="auto"/>
          <w:sz w:val="32"/>
          <w:szCs w:val="32"/>
          <w:u w:val="none"/>
          <w:lang w:val="en-US" w:eastAsia="zh-CN"/>
        </w:rPr>
        <w:t>2002</w:t>
      </w:r>
      <w:r>
        <w:rPr>
          <w:rFonts w:hint="default" w:ascii="Times New Roman" w:hAnsi="Times New Roman" w:eastAsia="方正仿宋_GBK" w:cs="Times New Roman"/>
          <w:color w:val="auto"/>
          <w:sz w:val="32"/>
          <w:szCs w:val="32"/>
          <w:u w:val="none"/>
          <w:lang w:val="en-US" w:eastAsia="zh-CN"/>
        </w:rPr>
        <w:t>室，逾期不予受理</w:t>
      </w:r>
      <w:r>
        <w:rPr>
          <w:rFonts w:hint="default" w:ascii="Times New Roman" w:hAnsi="Times New Roman" w:eastAsia="方正仿宋_GBK" w:cs="Times New Roman"/>
          <w:color w:val="auto"/>
          <w:sz w:val="32"/>
          <w:szCs w:val="32"/>
          <w:u w:val="none"/>
        </w:rPr>
        <w:t>。</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地址：重庆市</w:t>
      </w:r>
      <w:r>
        <w:rPr>
          <w:rFonts w:hint="default" w:ascii="Times New Roman" w:hAnsi="Times New Roman" w:eastAsia="方正仿宋_GBK" w:cs="Times New Roman"/>
          <w:sz w:val="32"/>
          <w:szCs w:val="32"/>
          <w:u w:val="none"/>
          <w:lang w:val="en-US" w:eastAsia="zh-CN"/>
        </w:rPr>
        <w:t>两江新区黄山大道中段60号</w:t>
      </w:r>
      <w:r>
        <w:rPr>
          <w:rFonts w:hint="default" w:ascii="Times New Roman" w:hAnsi="Times New Roman" w:eastAsia="方正仿宋_GBK" w:cs="Times New Roman"/>
          <w:sz w:val="32"/>
          <w:szCs w:val="32"/>
          <w:u w:val="none"/>
        </w:rPr>
        <w:t>。</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rPr>
        <w:t>联系人：</w:t>
      </w:r>
      <w:r>
        <w:rPr>
          <w:rFonts w:hint="default" w:ascii="Times New Roman" w:hAnsi="Times New Roman" w:eastAsia="方正仿宋_GBK" w:cs="Times New Roman"/>
          <w:sz w:val="32"/>
          <w:szCs w:val="32"/>
          <w:u w:val="none"/>
          <w:lang w:eastAsia="zh-CN"/>
        </w:rPr>
        <w:t>唐智勇</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 xml:space="preserve">电话：023- </w:t>
      </w:r>
      <w:r>
        <w:rPr>
          <w:rFonts w:hint="default" w:ascii="Times New Roman" w:hAnsi="Times New Roman" w:eastAsia="方正仿宋_GBK" w:cs="Times New Roman"/>
          <w:sz w:val="32"/>
          <w:szCs w:val="32"/>
          <w:u w:val="none"/>
          <w:lang w:val="en-US" w:eastAsia="zh-CN"/>
        </w:rPr>
        <w:t>63075694</w:t>
      </w:r>
      <w:r>
        <w:rPr>
          <w:rFonts w:hint="default" w:ascii="Times New Roman" w:hAnsi="Times New Roman" w:eastAsia="方正仿宋_GBK" w:cs="Times New Roman"/>
          <w:sz w:val="32"/>
          <w:szCs w:val="32"/>
          <w:u w:val="none"/>
        </w:rPr>
        <w:t>。</w:t>
      </w:r>
    </w:p>
    <w:p>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0"/>
        <w:rPr>
          <w:rFonts w:hint="default" w:ascii="Times New Roman" w:hAnsi="Times New Roman" w:eastAsia="方正黑体_GBK" w:cs="Times New Roman"/>
          <w:b w:val="0"/>
          <w:bCs/>
          <w:sz w:val="32"/>
          <w:szCs w:val="32"/>
          <w:u w:val="none"/>
          <w:lang w:eastAsia="zh-CN"/>
        </w:rPr>
      </w:pPr>
      <w:r>
        <w:rPr>
          <w:rFonts w:hint="default" w:ascii="Times New Roman" w:hAnsi="Times New Roman" w:eastAsia="方正黑体_GBK" w:cs="Times New Roman"/>
          <w:b w:val="0"/>
          <w:bCs/>
          <w:sz w:val="32"/>
          <w:szCs w:val="32"/>
          <w:u w:val="none"/>
          <w:lang w:eastAsia="zh-CN"/>
        </w:rPr>
        <w:t>评审</w:t>
      </w:r>
    </w:p>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（一）评审</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本公司</w:t>
      </w:r>
      <w:r>
        <w:rPr>
          <w:rFonts w:hint="eastAsia" w:ascii="Times New Roman" w:hAnsi="Times New Roman" w:eastAsia="方正仿宋_GBK" w:cs="Times New Roman"/>
          <w:sz w:val="32"/>
          <w:szCs w:val="32"/>
          <w:u w:val="none"/>
          <w:lang w:eastAsia="zh-CN"/>
        </w:rPr>
        <w:t>将召开评审会</w:t>
      </w:r>
      <w:r>
        <w:rPr>
          <w:rFonts w:hint="default" w:ascii="Times New Roman" w:hAnsi="Times New Roman" w:eastAsia="方正仿宋_GBK" w:cs="Times New Roman"/>
          <w:sz w:val="32"/>
          <w:szCs w:val="32"/>
          <w:u w:val="none"/>
        </w:rPr>
        <w:t>对各</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人的</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color w:val="auto"/>
          <w:sz w:val="32"/>
          <w:szCs w:val="32"/>
          <w:u w:val="none"/>
        </w:rPr>
        <w:t>进行评审</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每个</w:t>
      </w:r>
      <w:r>
        <w:rPr>
          <w:rFonts w:hint="default" w:ascii="Times New Roman" w:hAnsi="Times New Roman" w:eastAsia="方正仿宋_GBK" w:cs="Times New Roman"/>
          <w:color w:val="auto"/>
          <w:sz w:val="32"/>
          <w:szCs w:val="32"/>
          <w:u w:val="none"/>
          <w:lang w:eastAsia="zh-CN"/>
        </w:rPr>
        <w:t>投标</w:t>
      </w:r>
      <w:r>
        <w:rPr>
          <w:rFonts w:hint="default" w:ascii="Times New Roman" w:hAnsi="Times New Roman" w:eastAsia="方正仿宋_GBK" w:cs="Times New Roman"/>
          <w:color w:val="auto"/>
          <w:sz w:val="32"/>
          <w:szCs w:val="32"/>
          <w:u w:val="none"/>
        </w:rPr>
        <w:t>人有</w:t>
      </w:r>
      <w:r>
        <w:rPr>
          <w:rFonts w:hint="default" w:ascii="Times New Roman" w:hAnsi="Times New Roman" w:eastAsia="方正仿宋_GBK" w:cs="Times New Roman"/>
          <w:color w:val="auto"/>
          <w:sz w:val="32"/>
          <w:szCs w:val="32"/>
          <w:u w:val="none"/>
          <w:lang w:eastAsia="zh-CN"/>
        </w:rPr>
        <w:t>不超过</w:t>
      </w:r>
      <w:r>
        <w:rPr>
          <w:rFonts w:hint="default" w:ascii="Times New Roman" w:hAnsi="Times New Roman" w:eastAsia="方正仿宋_GBK" w:cs="Times New Roman"/>
          <w:color w:val="auto"/>
          <w:sz w:val="32"/>
          <w:szCs w:val="32"/>
          <w:u w:val="none"/>
          <w:lang w:val="en-US" w:eastAsia="zh-CN"/>
        </w:rPr>
        <w:t>15</w:t>
      </w:r>
      <w:r>
        <w:rPr>
          <w:rFonts w:hint="default" w:ascii="Times New Roman" w:hAnsi="Times New Roman" w:eastAsia="方正仿宋_GBK" w:cs="Times New Roman"/>
          <w:color w:val="auto"/>
          <w:sz w:val="32"/>
          <w:szCs w:val="32"/>
          <w:u w:val="none"/>
        </w:rPr>
        <w:t>分钟</w:t>
      </w:r>
      <w:r>
        <w:rPr>
          <w:rFonts w:hint="default" w:ascii="Times New Roman" w:hAnsi="Times New Roman" w:eastAsia="方正仿宋_GBK" w:cs="Times New Roman"/>
          <w:color w:val="auto"/>
          <w:sz w:val="32"/>
          <w:szCs w:val="32"/>
          <w:u w:val="none"/>
          <w:lang w:eastAsia="zh-CN"/>
        </w:rPr>
        <w:t>的</w:t>
      </w:r>
      <w:r>
        <w:rPr>
          <w:rFonts w:hint="default" w:ascii="Times New Roman" w:hAnsi="Times New Roman" w:eastAsia="方正仿宋_GBK" w:cs="Times New Roman"/>
          <w:color w:val="auto"/>
          <w:sz w:val="32"/>
          <w:szCs w:val="32"/>
          <w:u w:val="none"/>
        </w:rPr>
        <w:t>陈述时间。</w:t>
      </w:r>
      <w:r>
        <w:rPr>
          <w:rFonts w:hint="eastAsia" w:ascii="Times New Roman" w:hAnsi="Times New Roman" w:eastAsia="方正仿宋_GBK" w:cs="Times New Roman"/>
          <w:sz w:val="32"/>
          <w:szCs w:val="32"/>
          <w:u w:val="none"/>
          <w:lang w:eastAsia="zh-CN"/>
        </w:rPr>
        <w:t>评审会召开时间视投标文件递送情况确定（具体召开时间另行通知）。</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评审委员会将在综合评审的基础上对各</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人的各项指标打分，总分数最高者为</w:t>
      </w:r>
      <w:r>
        <w:rPr>
          <w:rFonts w:hint="default" w:ascii="Times New Roman" w:hAnsi="Times New Roman" w:eastAsia="方正仿宋_GBK" w:cs="Times New Roman"/>
          <w:sz w:val="32"/>
          <w:szCs w:val="32"/>
          <w:u w:val="none"/>
          <w:lang w:val="en-US" w:eastAsia="zh-CN"/>
        </w:rPr>
        <w:t>中标</w:t>
      </w:r>
      <w:r>
        <w:rPr>
          <w:rFonts w:hint="default" w:ascii="Times New Roman" w:hAnsi="Times New Roman" w:eastAsia="方正仿宋_GBK" w:cs="Times New Roman"/>
          <w:sz w:val="32"/>
          <w:szCs w:val="32"/>
          <w:u w:val="none"/>
        </w:rPr>
        <w:t>候选人，第二名为备用候选人。如中</w:t>
      </w:r>
      <w:r>
        <w:rPr>
          <w:rFonts w:hint="default" w:ascii="Times New Roman" w:hAnsi="Times New Roman" w:eastAsia="方正仿宋_GBK" w:cs="Times New Roman"/>
          <w:sz w:val="32"/>
          <w:szCs w:val="32"/>
          <w:u w:val="none"/>
          <w:lang w:val="en-US" w:eastAsia="zh-CN"/>
        </w:rPr>
        <w:t>标</w:t>
      </w:r>
      <w:r>
        <w:rPr>
          <w:rFonts w:hint="default" w:ascii="Times New Roman" w:hAnsi="Times New Roman" w:eastAsia="方正仿宋_GBK" w:cs="Times New Roman"/>
          <w:sz w:val="32"/>
          <w:szCs w:val="32"/>
          <w:u w:val="none"/>
        </w:rPr>
        <w:t>候选人不能如</w:t>
      </w:r>
      <w:r>
        <w:rPr>
          <w:rFonts w:hint="default" w:ascii="Times New Roman" w:hAnsi="Times New Roman" w:eastAsia="方正仿宋_GBK" w:cs="Times New Roman"/>
          <w:sz w:val="32"/>
          <w:szCs w:val="32"/>
          <w:u w:val="none"/>
          <w:lang w:val="en-US" w:eastAsia="zh-CN"/>
        </w:rPr>
        <w:t>投标文件</w:t>
      </w:r>
      <w:r>
        <w:rPr>
          <w:rFonts w:hint="default" w:ascii="Times New Roman" w:hAnsi="Times New Roman" w:eastAsia="方正仿宋_GBK" w:cs="Times New Roman"/>
          <w:sz w:val="32"/>
          <w:szCs w:val="32"/>
          <w:u w:val="none"/>
        </w:rPr>
        <w:t>所述完成</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企业年金受托管理项目，则直接选用备用候选人为</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受托管理机构，不再另行</w:t>
      </w:r>
      <w:r>
        <w:rPr>
          <w:rFonts w:hint="default" w:ascii="Times New Roman" w:hAnsi="Times New Roman" w:eastAsia="方正仿宋_GBK" w:cs="Times New Roman"/>
          <w:sz w:val="32"/>
          <w:szCs w:val="32"/>
          <w:u w:val="none"/>
          <w:lang w:val="en-US" w:eastAsia="zh-CN"/>
        </w:rPr>
        <w:t>招标</w:t>
      </w:r>
      <w:r>
        <w:rPr>
          <w:rFonts w:hint="default" w:ascii="Times New Roman" w:hAnsi="Times New Roman" w:eastAsia="方正仿宋_GBK" w:cs="Times New Roman"/>
          <w:sz w:val="32"/>
          <w:szCs w:val="32"/>
          <w:u w:val="none"/>
        </w:rPr>
        <w:t>。</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评审结束后，</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将对中</w:t>
      </w:r>
      <w:r>
        <w:rPr>
          <w:rFonts w:hint="default" w:ascii="Times New Roman" w:hAnsi="Times New Roman" w:eastAsia="方正仿宋_GBK" w:cs="Times New Roman"/>
          <w:sz w:val="32"/>
          <w:szCs w:val="32"/>
          <w:u w:val="none"/>
          <w:lang w:val="en-US" w:eastAsia="zh-CN"/>
        </w:rPr>
        <w:t>标</w:t>
      </w:r>
      <w:r>
        <w:rPr>
          <w:rFonts w:hint="default" w:ascii="Times New Roman" w:hAnsi="Times New Roman" w:eastAsia="方正仿宋_GBK" w:cs="Times New Roman"/>
          <w:sz w:val="32"/>
          <w:szCs w:val="32"/>
          <w:u w:val="none"/>
        </w:rPr>
        <w:t>候选人发送中</w:t>
      </w:r>
      <w:r>
        <w:rPr>
          <w:rFonts w:hint="default" w:ascii="Times New Roman" w:hAnsi="Times New Roman" w:eastAsia="方正仿宋_GBK" w:cs="Times New Roman"/>
          <w:sz w:val="32"/>
          <w:szCs w:val="32"/>
          <w:u w:val="none"/>
          <w:lang w:val="en-US" w:eastAsia="zh-CN"/>
        </w:rPr>
        <w:t>标</w:t>
      </w:r>
      <w:r>
        <w:rPr>
          <w:rFonts w:hint="default" w:ascii="Times New Roman" w:hAnsi="Times New Roman" w:eastAsia="方正仿宋_GBK" w:cs="Times New Roman"/>
          <w:sz w:val="32"/>
          <w:szCs w:val="32"/>
          <w:u w:val="none"/>
        </w:rPr>
        <w:t>通知书。中</w:t>
      </w:r>
      <w:r>
        <w:rPr>
          <w:rFonts w:hint="default" w:ascii="Times New Roman" w:hAnsi="Times New Roman" w:eastAsia="方正仿宋_GBK" w:cs="Times New Roman"/>
          <w:sz w:val="32"/>
          <w:szCs w:val="32"/>
          <w:u w:val="none"/>
          <w:lang w:val="en-US" w:eastAsia="zh-CN"/>
        </w:rPr>
        <w:t>标</w:t>
      </w:r>
      <w:r>
        <w:rPr>
          <w:rFonts w:hint="default" w:ascii="Times New Roman" w:hAnsi="Times New Roman" w:eastAsia="方正仿宋_GBK" w:cs="Times New Roman"/>
          <w:sz w:val="32"/>
          <w:szCs w:val="32"/>
          <w:u w:val="none"/>
        </w:rPr>
        <w:t>候选人与</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签订正式合同。</w:t>
      </w:r>
    </w:p>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（二）评分原则</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公司</w:t>
      </w:r>
      <w:r>
        <w:rPr>
          <w:rFonts w:hint="default" w:ascii="Times New Roman" w:hAnsi="Times New Roman" w:eastAsia="方正仿宋_GBK" w:cs="Times New Roman"/>
          <w:sz w:val="32"/>
          <w:szCs w:val="32"/>
          <w:u w:val="none"/>
        </w:rPr>
        <w:t>将本着公平、公正的原则，根据</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人提交的</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，进行综合评审。</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各项指标见下表：</w:t>
      </w:r>
    </w:p>
    <w:tbl>
      <w:tblPr>
        <w:tblStyle w:val="3"/>
        <w:tblW w:w="10259" w:type="dxa"/>
        <w:jc w:val="center"/>
        <w:shd w:val="clear" w:color="auto" w:fill="auto"/>
        <w:tblLayout w:type="fixed"/>
        <w:tblCellMar>
          <w:top w:w="0" w:type="dxa"/>
          <w:left w:w="0" w:type="dxa"/>
          <w:bottom w:w="0" w:type="dxa"/>
          <w:right w:w="0" w:type="dxa"/>
        </w:tblCellMar>
      </w:tblPr>
      <w:tblGrid>
        <w:gridCol w:w="679"/>
        <w:gridCol w:w="1408"/>
        <w:gridCol w:w="1213"/>
        <w:gridCol w:w="6959"/>
      </w:tblGrid>
      <w:tr>
        <w:tblPrEx>
          <w:shd w:val="clear" w:color="auto" w:fill="auto"/>
          <w:tblCellMar>
            <w:top w:w="0" w:type="dxa"/>
            <w:left w:w="0" w:type="dxa"/>
            <w:bottom w:w="0" w:type="dxa"/>
            <w:right w:w="0" w:type="dxa"/>
          </w:tblCellMar>
        </w:tblPrEx>
        <w:trPr>
          <w:trHeight w:val="604" w:hRule="atLeast"/>
          <w:tblHeader/>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eastAsia" w:ascii="Times New Roman" w:hAnsi="Times New Roman" w:eastAsia="方正仿宋_GBK" w:cs="Times New Roman"/>
                <w:b/>
                <w:i w:val="0"/>
                <w:color w:val="000000"/>
                <w:kern w:val="0"/>
                <w:sz w:val="24"/>
                <w:szCs w:val="24"/>
                <w:u w:val="none"/>
                <w:lang w:val="en-US" w:eastAsia="zh-CN" w:bidi="ar"/>
              </w:rPr>
              <w:t>序号</w:t>
            </w: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评分项目及分值</w:t>
            </w:r>
          </w:p>
        </w:tc>
        <w:tc>
          <w:tcPr>
            <w:tcW w:w="695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评分指标及计分规则</w:t>
            </w:r>
          </w:p>
        </w:tc>
      </w:tr>
      <w:tr>
        <w:tblPrEx>
          <w:tblCellMar>
            <w:top w:w="0" w:type="dxa"/>
            <w:left w:w="0" w:type="dxa"/>
            <w:bottom w:w="0" w:type="dxa"/>
            <w:right w:w="0" w:type="dxa"/>
          </w:tblCellMar>
        </w:tblPrEx>
        <w:trPr>
          <w:trHeight w:val="1524" w:hRule="atLeast"/>
          <w:jc w:val="center"/>
        </w:trPr>
        <w:tc>
          <w:tcPr>
            <w:tcW w:w="679" w:type="dxa"/>
            <w:vMerge w:val="restart"/>
            <w:tcBorders>
              <w:top w:val="single" w:color="000000" w:sz="4" w:space="0"/>
              <w:left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1408" w:type="dxa"/>
            <w:vMerge w:val="restart"/>
            <w:tcBorders>
              <w:top w:val="single" w:color="000000" w:sz="4" w:space="0"/>
              <w:left w:val="single" w:color="000000"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企业年金基金管理风险控制</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w:t>
            </w:r>
            <w:r>
              <w:rPr>
                <w:rFonts w:hint="eastAsia" w:ascii="Times New Roman" w:hAnsi="Times New Roman" w:eastAsia="方正仿宋_GBK" w:cs="Times New Roman"/>
                <w:b/>
                <w:i w:val="0"/>
                <w:color w:val="000000"/>
                <w:kern w:val="0"/>
                <w:sz w:val="22"/>
                <w:szCs w:val="22"/>
                <w:u w:val="none"/>
                <w:lang w:val="en-US" w:eastAsia="zh-CN" w:bidi="ar"/>
              </w:rPr>
              <w:t>2</w:t>
            </w:r>
            <w:r>
              <w:rPr>
                <w:rFonts w:hint="default" w:ascii="Times New Roman" w:hAnsi="Times New Roman" w:eastAsia="方正仿宋_GBK" w:cs="Times New Roman"/>
                <w:b/>
                <w:i w:val="0"/>
                <w:color w:val="000000"/>
                <w:kern w:val="0"/>
                <w:sz w:val="22"/>
                <w:szCs w:val="22"/>
                <w:u w:val="none"/>
                <w:lang w:val="en-US" w:eastAsia="zh-CN" w:bidi="ar"/>
              </w:rPr>
              <w:t>0分）</w:t>
            </w:r>
          </w:p>
        </w:tc>
        <w:tc>
          <w:tcPr>
            <w:tcW w:w="1213" w:type="dxa"/>
            <w:tcBorders>
              <w:top w:val="single" w:color="000000" w:sz="4" w:space="0"/>
              <w:left w:val="single" w:color="auto"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风险控制</w:t>
            </w:r>
            <w:r>
              <w:rPr>
                <w:rFonts w:hint="eastAsia" w:ascii="Times New Roman" w:hAnsi="Times New Roman" w:eastAsia="方正仿宋_GBK" w:cs="Times New Roman"/>
                <w:b/>
                <w:i w:val="0"/>
                <w:color w:val="000000"/>
                <w:kern w:val="0"/>
                <w:sz w:val="22"/>
                <w:szCs w:val="22"/>
                <w:u w:val="none"/>
                <w:lang w:val="en-US" w:eastAsia="zh-CN" w:bidi="ar"/>
              </w:rPr>
              <w:t xml:space="preserve"> 机制</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w:t>
            </w:r>
            <w:r>
              <w:rPr>
                <w:rFonts w:hint="eastAsia" w:ascii="Times New Roman" w:hAnsi="Times New Roman" w:eastAsia="方正仿宋_GBK" w:cs="Times New Roman"/>
                <w:b/>
                <w:i w:val="0"/>
                <w:color w:val="000000"/>
                <w:kern w:val="0"/>
                <w:sz w:val="22"/>
                <w:szCs w:val="22"/>
                <w:u w:val="none"/>
                <w:lang w:val="en-US" w:eastAsia="zh-CN" w:bidi="ar"/>
              </w:rPr>
              <w:t>1</w:t>
            </w:r>
            <w:r>
              <w:rPr>
                <w:rFonts w:hint="default" w:ascii="Times New Roman" w:hAnsi="Times New Roman" w:eastAsia="方正仿宋_GBK" w:cs="Times New Roman"/>
                <w:b/>
                <w:i w:val="0"/>
                <w:color w:val="000000"/>
                <w:kern w:val="0"/>
                <w:sz w:val="22"/>
                <w:szCs w:val="22"/>
                <w:u w:val="none"/>
                <w:lang w:val="en-US" w:eastAsia="zh-CN" w:bidi="ar"/>
              </w:rPr>
              <w:t>0分）</w:t>
            </w:r>
          </w:p>
        </w:tc>
        <w:tc>
          <w:tcPr>
            <w:tcW w:w="6959" w:type="dxa"/>
            <w:tcBorders>
              <w:top w:val="single" w:color="000000"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1.评分指标：</w:t>
            </w:r>
            <w:r>
              <w:rPr>
                <w:rFonts w:hint="default" w:ascii="Times New Roman" w:hAnsi="Times New Roman" w:eastAsia="方正仿宋_GBK" w:cs="Times New Roman"/>
                <w:b w:val="0"/>
                <w:bCs w:val="0"/>
                <w:i w:val="0"/>
                <w:color w:val="000000"/>
                <w:kern w:val="0"/>
                <w:sz w:val="24"/>
                <w:szCs w:val="24"/>
                <w:u w:val="none"/>
                <w:lang w:val="en-US" w:eastAsia="zh-CN" w:bidi="ar"/>
              </w:rPr>
              <w:t>（1）是否有明确的年金风险管理组织，能进行相应的风险控制；（2）对年金基金管理是否有明确的选择、评估、纠错和追偿机制；（3）年金业务管理中是否从未发生过违法违规事件。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default" w:ascii="Times New Roman" w:hAnsi="Times New Roman" w:eastAsia="方正仿宋_GBK" w:cs="Times New Roman"/>
                <w:b w:val="0"/>
                <w:bCs w:val="0"/>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2.计分规则：</w:t>
            </w:r>
            <w:r>
              <w:rPr>
                <w:rFonts w:hint="default" w:ascii="Times New Roman" w:hAnsi="Times New Roman" w:eastAsia="方正仿宋_GBK" w:cs="Times New Roman"/>
                <w:b w:val="0"/>
                <w:bCs w:val="0"/>
                <w:i w:val="0"/>
                <w:color w:val="000000"/>
                <w:kern w:val="0"/>
                <w:sz w:val="24"/>
                <w:szCs w:val="24"/>
                <w:u w:val="none"/>
                <w:lang w:val="en-US" w:eastAsia="zh-CN" w:bidi="ar"/>
              </w:rPr>
              <w:t>根据受托人实际情况</w:t>
            </w:r>
            <w:r>
              <w:rPr>
                <w:rFonts w:hint="default" w:ascii="Times New Roman" w:hAnsi="Times New Roman" w:eastAsia="方正仿宋_GBK" w:cs="Times New Roman"/>
                <w:b w:val="0"/>
                <w:bCs w:val="0"/>
                <w:i w:val="0"/>
                <w:color w:val="000000"/>
                <w:sz w:val="24"/>
                <w:szCs w:val="24"/>
                <w:u w:val="none"/>
              </w:rPr>
              <w:t>酌情</w:t>
            </w:r>
            <w:r>
              <w:rPr>
                <w:rFonts w:hint="default" w:ascii="Times New Roman" w:hAnsi="Times New Roman" w:eastAsia="方正仿宋_GBK" w:cs="Times New Roman"/>
                <w:b w:val="0"/>
                <w:bCs w:val="0"/>
                <w:i w:val="0"/>
                <w:color w:val="000000"/>
                <w:sz w:val="24"/>
                <w:szCs w:val="24"/>
                <w:u w:val="none"/>
                <w:lang w:eastAsia="zh-CN"/>
              </w:rPr>
              <w:t>计分</w:t>
            </w:r>
            <w:r>
              <w:rPr>
                <w:rFonts w:hint="default" w:ascii="Times New Roman" w:hAnsi="Times New Roman" w:eastAsia="方正仿宋_GBK" w:cs="Times New Roman"/>
                <w:b w:val="0"/>
                <w:bCs w:val="0"/>
                <w:i w:val="0"/>
                <w:color w:val="000000"/>
                <w:sz w:val="24"/>
                <w:szCs w:val="24"/>
                <w:u w:val="none"/>
              </w:rPr>
              <w:t>。</w:t>
            </w:r>
          </w:p>
        </w:tc>
      </w:tr>
      <w:tr>
        <w:tblPrEx>
          <w:tblCellMar>
            <w:top w:w="0" w:type="dxa"/>
            <w:left w:w="0" w:type="dxa"/>
            <w:bottom w:w="0" w:type="dxa"/>
            <w:right w:w="0" w:type="dxa"/>
          </w:tblCellMar>
        </w:tblPrEx>
        <w:trPr>
          <w:trHeight w:val="1091" w:hRule="atLeast"/>
          <w:jc w:val="center"/>
        </w:trPr>
        <w:tc>
          <w:tcPr>
            <w:tcW w:w="679" w:type="dxa"/>
            <w:vMerge w:val="continue"/>
            <w:tcBorders>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1408" w:type="dxa"/>
            <w:vMerge w:val="continue"/>
            <w:tcBorders>
              <w:left w:val="single" w:color="000000" w:sz="4" w:space="0"/>
              <w:bottom w:val="single" w:color="000000" w:sz="4" w:space="0"/>
              <w:right w:val="single" w:color="auto"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1213" w:type="dxa"/>
            <w:tcBorders>
              <w:top w:val="single" w:color="auto" w:sz="4" w:space="0"/>
              <w:left w:val="single" w:color="auto"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方正仿宋_GBK" w:cs="Times New Roman"/>
                <w:b/>
                <w:i w:val="0"/>
                <w:color w:val="000000"/>
                <w:kern w:val="0"/>
                <w:sz w:val="22"/>
                <w:szCs w:val="22"/>
                <w:u w:val="none"/>
                <w:lang w:val="en-US" w:eastAsia="zh-CN" w:bidi="ar"/>
              </w:rPr>
            </w:pPr>
            <w:r>
              <w:rPr>
                <w:rFonts w:hint="eastAsia" w:ascii="Times New Roman" w:hAnsi="Times New Roman" w:eastAsia="方正仿宋_GBK" w:cs="Times New Roman"/>
                <w:b/>
                <w:i w:val="0"/>
                <w:color w:val="000000"/>
                <w:kern w:val="0"/>
                <w:sz w:val="22"/>
                <w:szCs w:val="22"/>
                <w:u w:val="none"/>
                <w:lang w:val="en-US" w:eastAsia="zh-CN" w:bidi="ar"/>
              </w:rPr>
              <w:t>投资收益稳定性</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w:t>
            </w:r>
            <w:r>
              <w:rPr>
                <w:rFonts w:hint="eastAsia" w:ascii="Times New Roman" w:hAnsi="Times New Roman" w:eastAsia="方正仿宋_GBK" w:cs="Times New Roman"/>
                <w:b/>
                <w:i w:val="0"/>
                <w:color w:val="000000"/>
                <w:kern w:val="0"/>
                <w:sz w:val="22"/>
                <w:szCs w:val="22"/>
                <w:u w:val="none"/>
                <w:lang w:val="en-US" w:eastAsia="zh-CN" w:bidi="ar"/>
              </w:rPr>
              <w:t>1</w:t>
            </w:r>
            <w:r>
              <w:rPr>
                <w:rFonts w:hint="default" w:ascii="Times New Roman" w:hAnsi="Times New Roman" w:eastAsia="方正仿宋_GBK" w:cs="Times New Roman"/>
                <w:b/>
                <w:i w:val="0"/>
                <w:color w:val="000000"/>
                <w:kern w:val="0"/>
                <w:sz w:val="22"/>
                <w:szCs w:val="22"/>
                <w:u w:val="none"/>
                <w:lang w:val="en-US" w:eastAsia="zh-CN" w:bidi="ar"/>
              </w:rPr>
              <w:t>0分）</w:t>
            </w:r>
          </w:p>
        </w:tc>
        <w:tc>
          <w:tcPr>
            <w:tcW w:w="6959" w:type="dxa"/>
            <w:tcBorders>
              <w:top w:val="single" w:color="auto" w:sz="4" w:space="0"/>
              <w:left w:val="single" w:color="000000" w:sz="4" w:space="0"/>
              <w:bottom w:val="single" w:color="auto"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_GBK" w:cs="Times New Roman"/>
                <w:b w:val="0"/>
                <w:bCs w:val="0"/>
                <w:i w:val="0"/>
                <w:color w:val="000000"/>
                <w:kern w:val="0"/>
                <w:sz w:val="24"/>
                <w:szCs w:val="24"/>
                <w:u w:val="none"/>
                <w:lang w:val="en-US" w:eastAsia="zh-CN" w:bidi="ar"/>
              </w:rPr>
            </w:pPr>
            <w:r>
              <w:rPr>
                <w:rFonts w:hint="eastAsia" w:ascii="Times New Roman" w:hAnsi="Times New Roman" w:eastAsia="方正仿宋_GBK" w:cs="Times New Roman"/>
                <w:b/>
                <w:bCs/>
                <w:i w:val="0"/>
                <w:color w:val="000000"/>
                <w:kern w:val="0"/>
                <w:sz w:val="24"/>
                <w:szCs w:val="24"/>
                <w:u w:val="none"/>
                <w:lang w:val="en-US" w:eastAsia="zh-CN" w:bidi="ar"/>
              </w:rPr>
              <w:t>1.</w:t>
            </w:r>
            <w:r>
              <w:rPr>
                <w:rFonts w:hint="default" w:ascii="Times New Roman" w:hAnsi="Times New Roman" w:eastAsia="方正仿宋_GBK" w:cs="Times New Roman"/>
                <w:b/>
                <w:bCs/>
                <w:i w:val="0"/>
                <w:color w:val="000000"/>
                <w:kern w:val="0"/>
                <w:sz w:val="24"/>
                <w:szCs w:val="24"/>
                <w:u w:val="none"/>
                <w:lang w:val="en-US" w:eastAsia="zh-CN" w:bidi="ar"/>
              </w:rPr>
              <w:t>评分指标：</w:t>
            </w:r>
            <w:r>
              <w:rPr>
                <w:rFonts w:hint="eastAsia" w:ascii="Times New Roman" w:hAnsi="Times New Roman" w:eastAsia="方正仿宋_GBK" w:cs="Times New Roman"/>
                <w:b w:val="0"/>
                <w:bCs w:val="0"/>
                <w:i w:val="0"/>
                <w:color w:val="000000"/>
                <w:kern w:val="0"/>
                <w:sz w:val="24"/>
                <w:szCs w:val="24"/>
                <w:u w:val="none"/>
                <w:lang w:val="en-US" w:eastAsia="zh-CN" w:bidi="ar"/>
              </w:rPr>
              <w:t>近三年（2017-2019）年金单一计划投资收益率总体标准差。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val="0"/>
                <w:bCs w:val="0"/>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2.计分规则：</w:t>
            </w:r>
            <w:r>
              <w:rPr>
                <w:rFonts w:hint="default" w:ascii="Times New Roman" w:hAnsi="Times New Roman" w:eastAsia="方正仿宋_GBK" w:cs="Times New Roman"/>
                <w:b w:val="0"/>
                <w:bCs w:val="0"/>
                <w:i w:val="0"/>
                <w:color w:val="000000"/>
                <w:kern w:val="0"/>
                <w:sz w:val="24"/>
                <w:szCs w:val="24"/>
                <w:u w:val="none"/>
                <w:lang w:val="en-US" w:eastAsia="zh-CN" w:bidi="ar"/>
              </w:rPr>
              <w:t>由低到高依次排序，最高</w:t>
            </w:r>
            <w:r>
              <w:rPr>
                <w:rFonts w:hint="eastAsia" w:ascii="Times New Roman" w:hAnsi="Times New Roman" w:eastAsia="方正仿宋_GBK" w:cs="Times New Roman"/>
                <w:b w:val="0"/>
                <w:bCs w:val="0"/>
                <w:i w:val="0"/>
                <w:color w:val="000000"/>
                <w:kern w:val="0"/>
                <w:sz w:val="24"/>
                <w:szCs w:val="24"/>
                <w:u w:val="none"/>
                <w:lang w:val="en-US" w:eastAsia="zh-CN" w:bidi="ar"/>
              </w:rPr>
              <w:t>1</w:t>
            </w:r>
            <w:r>
              <w:rPr>
                <w:rFonts w:hint="default" w:ascii="Times New Roman" w:hAnsi="Times New Roman" w:eastAsia="方正仿宋_GBK" w:cs="Times New Roman"/>
                <w:b w:val="0"/>
                <w:bCs w:val="0"/>
                <w:i w:val="0"/>
                <w:color w:val="000000"/>
                <w:kern w:val="0"/>
                <w:sz w:val="24"/>
                <w:szCs w:val="24"/>
                <w:u w:val="none"/>
                <w:lang w:val="en-US" w:eastAsia="zh-CN" w:bidi="ar"/>
              </w:rPr>
              <w:t>0分，每递减1位递减</w:t>
            </w:r>
            <w:r>
              <w:rPr>
                <w:rFonts w:hint="eastAsia" w:ascii="Times New Roman" w:hAnsi="Times New Roman" w:eastAsia="方正仿宋_GBK" w:cs="Times New Roman"/>
                <w:b w:val="0"/>
                <w:bCs w:val="0"/>
                <w:i w:val="0"/>
                <w:color w:val="000000"/>
                <w:kern w:val="0"/>
                <w:sz w:val="24"/>
                <w:szCs w:val="24"/>
                <w:u w:val="none"/>
                <w:lang w:val="en-US" w:eastAsia="zh-CN" w:bidi="ar"/>
              </w:rPr>
              <w:t>1</w:t>
            </w:r>
            <w:r>
              <w:rPr>
                <w:rFonts w:hint="default" w:ascii="Times New Roman" w:hAnsi="Times New Roman" w:eastAsia="方正仿宋_GBK" w:cs="Times New Roman"/>
                <w:b w:val="0"/>
                <w:bCs w:val="0"/>
                <w:i w:val="0"/>
                <w:color w:val="000000"/>
                <w:kern w:val="0"/>
                <w:sz w:val="24"/>
                <w:szCs w:val="24"/>
                <w:u w:val="none"/>
                <w:lang w:val="en-US" w:eastAsia="zh-CN" w:bidi="ar"/>
              </w:rPr>
              <w:t>分。</w:t>
            </w:r>
          </w:p>
        </w:tc>
      </w:tr>
      <w:tr>
        <w:tblPrEx>
          <w:tblCellMar>
            <w:top w:w="0" w:type="dxa"/>
            <w:left w:w="0" w:type="dxa"/>
            <w:bottom w:w="0" w:type="dxa"/>
            <w:right w:w="0" w:type="dxa"/>
          </w:tblCellMar>
        </w:tblPrEx>
        <w:trPr>
          <w:trHeight w:val="1107"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2"/>
                <w:sz w:val="22"/>
                <w:szCs w:val="22"/>
                <w:u w:val="none"/>
                <w:lang w:val="en-US" w:eastAsia="zh-CN" w:bidi="ar-SA"/>
              </w:rPr>
            </w:pPr>
            <w:r>
              <w:rPr>
                <w:rFonts w:hint="default" w:ascii="Times New Roman" w:hAnsi="Times New Roman" w:eastAsia="方正仿宋_GBK" w:cs="Times New Roman"/>
                <w:b/>
                <w:i w:val="0"/>
                <w:color w:val="000000"/>
                <w:kern w:val="0"/>
                <w:sz w:val="22"/>
                <w:szCs w:val="22"/>
                <w:u w:val="none"/>
                <w:lang w:val="en-US" w:eastAsia="zh-CN" w:bidi="ar"/>
              </w:rPr>
              <w:t>受托管理费报价</w:t>
            </w:r>
            <w:r>
              <w:rPr>
                <w:rFonts w:hint="default" w:ascii="Times New Roman" w:hAnsi="Times New Roman" w:eastAsia="方正仿宋_GBK" w:cs="Times New Roman"/>
                <w:b/>
                <w:i w:val="0"/>
                <w:color w:val="000000"/>
                <w:kern w:val="0"/>
                <w:sz w:val="22"/>
                <w:szCs w:val="22"/>
                <w:u w:val="none"/>
                <w:lang w:val="en-US" w:eastAsia="zh-CN" w:bidi="ar"/>
              </w:rPr>
              <w:br w:type="textWrapping"/>
            </w:r>
            <w:r>
              <w:rPr>
                <w:rFonts w:hint="default" w:ascii="Times New Roman" w:hAnsi="Times New Roman" w:eastAsia="方正仿宋_GBK" w:cs="Times New Roman"/>
                <w:b/>
                <w:i w:val="0"/>
                <w:color w:val="000000"/>
                <w:kern w:val="0"/>
                <w:sz w:val="22"/>
                <w:szCs w:val="22"/>
                <w:u w:val="none"/>
                <w:lang w:val="en-US" w:eastAsia="zh-CN" w:bidi="ar"/>
              </w:rPr>
              <w:t>（20分）</w:t>
            </w:r>
          </w:p>
        </w:tc>
        <w:tc>
          <w:tcPr>
            <w:tcW w:w="6959" w:type="dxa"/>
            <w:tcBorders>
              <w:top w:val="single" w:color="auto"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default" w:ascii="Times New Roman" w:hAnsi="Times New Roman" w:eastAsia="方正仿宋_GBK" w:cs="Times New Roman"/>
                <w:i w:val="0"/>
                <w:color w:val="000000"/>
                <w:kern w:val="2"/>
                <w:sz w:val="22"/>
                <w:szCs w:val="22"/>
                <w:u w:val="none"/>
                <w:lang w:val="en-US" w:eastAsia="zh-CN" w:bidi="ar-SA"/>
              </w:rPr>
            </w:pPr>
            <w:r>
              <w:rPr>
                <w:rFonts w:hint="default" w:ascii="Times New Roman" w:hAnsi="Times New Roman" w:eastAsia="方正仿宋_GBK" w:cs="Times New Roman"/>
                <w:b/>
                <w:bCs/>
                <w:i w:val="0"/>
                <w:color w:val="000000"/>
                <w:kern w:val="0"/>
                <w:sz w:val="24"/>
                <w:szCs w:val="24"/>
                <w:u w:val="none"/>
                <w:lang w:val="en-US" w:eastAsia="zh-CN" w:bidi="ar"/>
              </w:rPr>
              <w:t>1.评分指标：</w:t>
            </w:r>
            <w:r>
              <w:rPr>
                <w:rFonts w:hint="default" w:ascii="Times New Roman" w:hAnsi="Times New Roman" w:eastAsia="仿宋_GB2312" w:cs="Times New Roman"/>
                <w:i w:val="0"/>
                <w:color w:val="000000"/>
                <w:kern w:val="0"/>
                <w:sz w:val="24"/>
                <w:szCs w:val="24"/>
                <w:u w:val="none"/>
                <w:lang w:val="en-US" w:eastAsia="zh-CN" w:bidi="ar"/>
              </w:rPr>
              <w:t>投标机构的受托管理费报价情况。</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2.计分规则：</w:t>
            </w:r>
            <w:r>
              <w:rPr>
                <w:rFonts w:hint="default" w:ascii="Times New Roman" w:hAnsi="Times New Roman" w:eastAsia="仿宋_GB2312" w:cs="Times New Roman"/>
                <w:i w:val="0"/>
                <w:color w:val="000000"/>
                <w:kern w:val="0"/>
                <w:sz w:val="24"/>
                <w:szCs w:val="24"/>
                <w:u w:val="none"/>
                <w:lang w:val="en-US" w:eastAsia="zh-CN" w:bidi="ar"/>
              </w:rPr>
              <w:t>各投标机构的受托管理费报价由低到高依次排序</w:t>
            </w:r>
            <w:r>
              <w:rPr>
                <w:rFonts w:hint="default" w:ascii="Times New Roman" w:hAnsi="Times New Roman" w:eastAsia="方正仿宋_GBK" w:cs="Times New Roman"/>
                <w:b w:val="0"/>
                <w:bCs w:val="0"/>
                <w:i w:val="0"/>
                <w:color w:val="000000"/>
                <w:kern w:val="0"/>
                <w:sz w:val="24"/>
                <w:szCs w:val="24"/>
                <w:u w:val="none"/>
                <w:lang w:val="en-US" w:eastAsia="zh-CN" w:bidi="ar"/>
              </w:rPr>
              <w:t>，最高20分，每递减1位递减2分。</w:t>
            </w:r>
          </w:p>
        </w:tc>
      </w:tr>
      <w:tr>
        <w:tblPrEx>
          <w:tblCellMar>
            <w:top w:w="0" w:type="dxa"/>
            <w:left w:w="0" w:type="dxa"/>
            <w:bottom w:w="0" w:type="dxa"/>
            <w:right w:w="0" w:type="dxa"/>
          </w:tblCellMar>
        </w:tblPrEx>
        <w:trPr>
          <w:trHeight w:val="3348"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4"/>
                <w:szCs w:val="24"/>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投资收益业绩</w:t>
            </w:r>
            <w:r>
              <w:rPr>
                <w:rFonts w:hint="default" w:ascii="Times New Roman" w:hAnsi="Times New Roman" w:eastAsia="方正仿宋_GBK" w:cs="Times New Roman"/>
                <w:b/>
                <w:i w:val="0"/>
                <w:color w:val="000000"/>
                <w:kern w:val="0"/>
                <w:sz w:val="22"/>
                <w:szCs w:val="22"/>
                <w:u w:val="none"/>
                <w:lang w:val="en-US" w:eastAsia="zh-CN" w:bidi="ar"/>
              </w:rPr>
              <w:br w:type="textWrapping"/>
            </w:r>
            <w:r>
              <w:rPr>
                <w:rFonts w:hint="default" w:ascii="Times New Roman" w:hAnsi="Times New Roman" w:eastAsia="方正仿宋_GBK" w:cs="Times New Roman"/>
                <w:b/>
                <w:i w:val="0"/>
                <w:color w:val="000000"/>
                <w:kern w:val="0"/>
                <w:sz w:val="22"/>
                <w:szCs w:val="22"/>
                <w:u w:val="none"/>
                <w:lang w:val="en-US" w:eastAsia="zh-CN" w:bidi="ar"/>
              </w:rPr>
              <w:t>（20分）</w:t>
            </w:r>
          </w:p>
        </w:tc>
        <w:tc>
          <w:tcPr>
            <w:tcW w:w="695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1.评分指标：</w:t>
            </w:r>
            <w:r>
              <w:rPr>
                <w:rFonts w:hint="default" w:ascii="Times New Roman" w:hAnsi="Times New Roman" w:eastAsia="方正仿宋_GBK" w:cs="Times New Roman"/>
                <w:b w:val="0"/>
                <w:bCs w:val="0"/>
                <w:i w:val="0"/>
                <w:color w:val="000000"/>
                <w:kern w:val="0"/>
                <w:sz w:val="24"/>
                <w:szCs w:val="24"/>
                <w:u w:val="none"/>
                <w:lang w:val="en-US" w:eastAsia="zh-CN" w:bidi="ar"/>
              </w:rPr>
              <w:t>人社部《全国企业年金基金业务数据摘要》中公布的近</w:t>
            </w:r>
            <w:r>
              <w:rPr>
                <w:rFonts w:hint="eastAsia" w:ascii="Times New Roman" w:hAnsi="Times New Roman" w:eastAsia="方正仿宋_GBK" w:cs="Times New Roman"/>
                <w:b w:val="0"/>
                <w:bCs w:val="0"/>
                <w:i w:val="0"/>
                <w:color w:val="000000"/>
                <w:kern w:val="0"/>
                <w:sz w:val="24"/>
                <w:szCs w:val="24"/>
                <w:u w:val="none"/>
                <w:lang w:val="en-US" w:eastAsia="zh-CN" w:bidi="ar"/>
              </w:rPr>
              <w:t>3</w:t>
            </w:r>
            <w:r>
              <w:rPr>
                <w:rFonts w:hint="default" w:ascii="Times New Roman" w:hAnsi="Times New Roman" w:eastAsia="方正仿宋_GBK" w:cs="Times New Roman"/>
                <w:b w:val="0"/>
                <w:bCs w:val="0"/>
                <w:i w:val="0"/>
                <w:color w:val="000000"/>
                <w:kern w:val="0"/>
                <w:sz w:val="24"/>
                <w:szCs w:val="24"/>
                <w:u w:val="none"/>
                <w:lang w:val="en-US" w:eastAsia="zh-CN" w:bidi="ar"/>
              </w:rPr>
              <w:t>年受托管理的单一计划加权平均综合收益率。</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2.计分规则：</w:t>
            </w:r>
            <w:r>
              <w:rPr>
                <w:rFonts w:hint="default" w:ascii="Times New Roman" w:hAnsi="Times New Roman" w:eastAsia="方正仿宋_GBK" w:cs="Times New Roman"/>
                <w:b w:val="0"/>
                <w:bCs w:val="0"/>
                <w:i w:val="0"/>
                <w:color w:val="000000"/>
                <w:kern w:val="0"/>
                <w:sz w:val="24"/>
                <w:szCs w:val="24"/>
                <w:u w:val="none"/>
                <w:lang w:val="en-US" w:eastAsia="zh-CN" w:bidi="ar"/>
              </w:rPr>
              <w:t>按各投标机构加权平均综合收益率排名从高到低依次排序，最高20分，每递减1位递减2分。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具体算法：</w:t>
            </w:r>
            <w:r>
              <w:rPr>
                <w:rFonts w:hint="default" w:ascii="Times New Roman" w:hAnsi="Times New Roman" w:eastAsia="方正仿宋_GBK" w:cs="Times New Roman"/>
                <w:b w:val="0"/>
                <w:bCs w:val="0"/>
                <w:i w:val="0"/>
                <w:color w:val="000000"/>
                <w:kern w:val="0"/>
                <w:sz w:val="24"/>
                <w:szCs w:val="24"/>
                <w:u w:val="none"/>
                <w:lang w:val="en-US" w:eastAsia="zh-CN" w:bidi="ar"/>
              </w:rPr>
              <w:t>单一计划加权平均综合收益率=（201</w:t>
            </w:r>
            <w:r>
              <w:rPr>
                <w:rFonts w:hint="eastAsia" w:ascii="Times New Roman" w:hAnsi="Times New Roman" w:eastAsia="方正仿宋_GBK" w:cs="Times New Roman"/>
                <w:b w:val="0"/>
                <w:bCs w:val="0"/>
                <w:i w:val="0"/>
                <w:color w:val="000000"/>
                <w:kern w:val="0"/>
                <w:sz w:val="24"/>
                <w:szCs w:val="24"/>
                <w:u w:val="none"/>
                <w:lang w:val="en-US" w:eastAsia="zh-CN" w:bidi="ar"/>
              </w:rPr>
              <w:t>7</w:t>
            </w:r>
            <w:r>
              <w:rPr>
                <w:rFonts w:hint="default" w:ascii="Times New Roman" w:hAnsi="Times New Roman" w:eastAsia="方正仿宋_GBK" w:cs="Times New Roman"/>
                <w:b w:val="0"/>
                <w:bCs w:val="0"/>
                <w:i w:val="0"/>
                <w:color w:val="000000"/>
                <w:kern w:val="0"/>
                <w:sz w:val="24"/>
                <w:szCs w:val="24"/>
                <w:u w:val="none"/>
                <w:lang w:val="en-US" w:eastAsia="zh-CN" w:bidi="ar"/>
              </w:rPr>
              <w:t>年单一计划资产总金额*201</w:t>
            </w:r>
            <w:r>
              <w:rPr>
                <w:rFonts w:hint="eastAsia" w:ascii="Times New Roman" w:hAnsi="Times New Roman" w:eastAsia="方正仿宋_GBK" w:cs="Times New Roman"/>
                <w:b w:val="0"/>
                <w:bCs w:val="0"/>
                <w:i w:val="0"/>
                <w:color w:val="000000"/>
                <w:kern w:val="0"/>
                <w:sz w:val="24"/>
                <w:szCs w:val="24"/>
                <w:u w:val="none"/>
                <w:lang w:val="en-US" w:eastAsia="zh-CN" w:bidi="ar"/>
              </w:rPr>
              <w:t>7</w:t>
            </w:r>
            <w:r>
              <w:rPr>
                <w:rFonts w:hint="default" w:ascii="Times New Roman" w:hAnsi="Times New Roman" w:eastAsia="方正仿宋_GBK" w:cs="Times New Roman"/>
                <w:b w:val="0"/>
                <w:bCs w:val="0"/>
                <w:i w:val="0"/>
                <w:color w:val="000000"/>
                <w:kern w:val="0"/>
                <w:sz w:val="24"/>
                <w:szCs w:val="24"/>
                <w:u w:val="none"/>
                <w:lang w:val="en-US" w:eastAsia="zh-CN" w:bidi="ar"/>
              </w:rPr>
              <w:t>年单一计划加权综合收益率+201</w:t>
            </w:r>
            <w:r>
              <w:rPr>
                <w:rFonts w:hint="eastAsia" w:ascii="Times New Roman" w:hAnsi="Times New Roman" w:eastAsia="方正仿宋_GBK" w:cs="Times New Roman"/>
                <w:b w:val="0"/>
                <w:bCs w:val="0"/>
                <w:i w:val="0"/>
                <w:color w:val="000000"/>
                <w:kern w:val="0"/>
                <w:sz w:val="24"/>
                <w:szCs w:val="24"/>
                <w:u w:val="none"/>
                <w:lang w:val="en-US" w:eastAsia="zh-CN" w:bidi="ar"/>
              </w:rPr>
              <w:t>8</w:t>
            </w:r>
            <w:r>
              <w:rPr>
                <w:rFonts w:hint="default" w:ascii="Times New Roman" w:hAnsi="Times New Roman" w:eastAsia="方正仿宋_GBK" w:cs="Times New Roman"/>
                <w:b w:val="0"/>
                <w:bCs w:val="0"/>
                <w:i w:val="0"/>
                <w:color w:val="000000"/>
                <w:kern w:val="0"/>
                <w:sz w:val="24"/>
                <w:szCs w:val="24"/>
                <w:u w:val="none"/>
                <w:lang w:val="en-US" w:eastAsia="zh-CN" w:bidi="ar"/>
              </w:rPr>
              <w:t>年单一计划资产总金额*201</w:t>
            </w:r>
            <w:r>
              <w:rPr>
                <w:rFonts w:hint="eastAsia" w:ascii="Times New Roman" w:hAnsi="Times New Roman" w:eastAsia="方正仿宋_GBK" w:cs="Times New Roman"/>
                <w:b w:val="0"/>
                <w:bCs w:val="0"/>
                <w:i w:val="0"/>
                <w:color w:val="000000"/>
                <w:kern w:val="0"/>
                <w:sz w:val="24"/>
                <w:szCs w:val="24"/>
                <w:u w:val="none"/>
                <w:lang w:val="en-US" w:eastAsia="zh-CN" w:bidi="ar"/>
              </w:rPr>
              <w:t>8</w:t>
            </w:r>
            <w:r>
              <w:rPr>
                <w:rFonts w:hint="default" w:ascii="Times New Roman" w:hAnsi="Times New Roman" w:eastAsia="方正仿宋_GBK" w:cs="Times New Roman"/>
                <w:b w:val="0"/>
                <w:bCs w:val="0"/>
                <w:i w:val="0"/>
                <w:color w:val="000000"/>
                <w:kern w:val="0"/>
                <w:sz w:val="24"/>
                <w:szCs w:val="24"/>
                <w:u w:val="none"/>
                <w:lang w:val="en-US" w:eastAsia="zh-CN" w:bidi="ar"/>
              </w:rPr>
              <w:t>年单一计划加权综合收益率+2019年单一计划资产总金额*2019年单一计划加权综合收益率）/（201</w:t>
            </w:r>
            <w:r>
              <w:rPr>
                <w:rFonts w:hint="eastAsia" w:ascii="Times New Roman" w:hAnsi="Times New Roman" w:eastAsia="方正仿宋_GBK" w:cs="Times New Roman"/>
                <w:b w:val="0"/>
                <w:bCs w:val="0"/>
                <w:i w:val="0"/>
                <w:color w:val="000000"/>
                <w:kern w:val="0"/>
                <w:sz w:val="24"/>
                <w:szCs w:val="24"/>
                <w:u w:val="none"/>
                <w:lang w:val="en-US" w:eastAsia="zh-CN" w:bidi="ar"/>
              </w:rPr>
              <w:t>7</w:t>
            </w:r>
            <w:r>
              <w:rPr>
                <w:rFonts w:hint="default" w:ascii="Times New Roman" w:hAnsi="Times New Roman" w:eastAsia="方正仿宋_GBK" w:cs="Times New Roman"/>
                <w:b w:val="0"/>
                <w:bCs w:val="0"/>
                <w:i w:val="0"/>
                <w:color w:val="000000"/>
                <w:kern w:val="0"/>
                <w:sz w:val="24"/>
                <w:szCs w:val="24"/>
                <w:u w:val="none"/>
                <w:lang w:val="en-US" w:eastAsia="zh-CN" w:bidi="ar"/>
              </w:rPr>
              <w:t>年单一计划资产总金额+201</w:t>
            </w:r>
            <w:r>
              <w:rPr>
                <w:rFonts w:hint="eastAsia" w:ascii="Times New Roman" w:hAnsi="Times New Roman" w:eastAsia="方正仿宋_GBK" w:cs="Times New Roman"/>
                <w:b w:val="0"/>
                <w:bCs w:val="0"/>
                <w:i w:val="0"/>
                <w:color w:val="000000"/>
                <w:kern w:val="0"/>
                <w:sz w:val="24"/>
                <w:szCs w:val="24"/>
                <w:u w:val="none"/>
                <w:lang w:val="en-US" w:eastAsia="zh-CN" w:bidi="ar"/>
              </w:rPr>
              <w:t>8</w:t>
            </w:r>
            <w:r>
              <w:rPr>
                <w:rFonts w:hint="default" w:ascii="Times New Roman" w:hAnsi="Times New Roman" w:eastAsia="方正仿宋_GBK" w:cs="Times New Roman"/>
                <w:b w:val="0"/>
                <w:bCs w:val="0"/>
                <w:i w:val="0"/>
                <w:color w:val="000000"/>
                <w:kern w:val="0"/>
                <w:sz w:val="24"/>
                <w:szCs w:val="24"/>
                <w:u w:val="none"/>
                <w:lang w:val="en-US" w:eastAsia="zh-CN" w:bidi="ar"/>
              </w:rPr>
              <w:t>年单一计划资产总金额+2019年单一计划资产总金额）</w:t>
            </w:r>
          </w:p>
        </w:tc>
      </w:tr>
      <w:tr>
        <w:tblPrEx>
          <w:tblCellMar>
            <w:top w:w="0" w:type="dxa"/>
            <w:left w:w="0" w:type="dxa"/>
            <w:bottom w:w="0" w:type="dxa"/>
            <w:right w:w="0" w:type="dxa"/>
          </w:tblCellMar>
        </w:tblPrEx>
        <w:trPr>
          <w:trHeight w:val="1091"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sz w:val="22"/>
                <w:szCs w:val="22"/>
                <w:u w:val="none"/>
              </w:rPr>
            </w:pPr>
            <w:r>
              <w:rPr>
                <w:rFonts w:hint="default" w:ascii="Times New Roman" w:hAnsi="Times New Roman" w:eastAsia="方正仿宋_GBK" w:cs="Times New Roman"/>
                <w:b/>
                <w:i w:val="0"/>
                <w:color w:val="000000"/>
                <w:kern w:val="0"/>
                <w:sz w:val="22"/>
                <w:szCs w:val="22"/>
                <w:u w:val="none"/>
                <w:lang w:val="en-US" w:eastAsia="zh-CN" w:bidi="ar"/>
              </w:rPr>
              <w:t>受托管理资产规模</w:t>
            </w:r>
            <w:r>
              <w:rPr>
                <w:rFonts w:hint="default" w:ascii="Times New Roman" w:hAnsi="Times New Roman" w:eastAsia="方正仿宋_GBK" w:cs="Times New Roman"/>
                <w:b/>
                <w:i w:val="0"/>
                <w:color w:val="000000"/>
                <w:kern w:val="0"/>
                <w:sz w:val="22"/>
                <w:szCs w:val="22"/>
                <w:u w:val="none"/>
                <w:lang w:val="en-US" w:eastAsia="zh-CN" w:bidi="ar"/>
              </w:rPr>
              <w:br w:type="textWrapping"/>
            </w:r>
            <w:r>
              <w:rPr>
                <w:rFonts w:hint="default" w:ascii="Times New Roman" w:hAnsi="Times New Roman" w:eastAsia="方正仿宋_GBK" w:cs="Times New Roman"/>
                <w:b/>
                <w:i w:val="0"/>
                <w:color w:val="000000"/>
                <w:kern w:val="0"/>
                <w:sz w:val="22"/>
                <w:szCs w:val="22"/>
                <w:u w:val="none"/>
                <w:lang w:val="en-US" w:eastAsia="zh-CN" w:bidi="ar"/>
              </w:rPr>
              <w:t>（10分）</w:t>
            </w:r>
          </w:p>
        </w:tc>
        <w:tc>
          <w:tcPr>
            <w:tcW w:w="69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_GBK" w:cs="Times New Roman"/>
                <w:b w:val="0"/>
                <w:bCs w:val="0"/>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1.评分指标：</w:t>
            </w:r>
            <w:r>
              <w:rPr>
                <w:rFonts w:hint="default" w:ascii="Times New Roman" w:hAnsi="Times New Roman" w:eastAsia="方正仿宋_GBK" w:cs="Times New Roman"/>
                <w:b w:val="0"/>
                <w:bCs w:val="0"/>
                <w:i w:val="0"/>
                <w:color w:val="000000"/>
                <w:kern w:val="0"/>
                <w:sz w:val="24"/>
                <w:szCs w:val="24"/>
                <w:u w:val="none"/>
                <w:lang w:val="en-US" w:eastAsia="zh-CN" w:bidi="ar"/>
              </w:rPr>
              <w:t>人社部《全国企业年金基金业务数据摘要（2019年度）》中公布的受托管理资产规模。</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2.计分规则：</w:t>
            </w:r>
            <w:r>
              <w:rPr>
                <w:rFonts w:hint="default" w:ascii="Times New Roman" w:hAnsi="Times New Roman" w:eastAsia="方正仿宋_GBK" w:cs="Times New Roman"/>
                <w:b w:val="0"/>
                <w:bCs w:val="0"/>
                <w:i w:val="0"/>
                <w:color w:val="000000"/>
                <w:kern w:val="0"/>
                <w:sz w:val="24"/>
                <w:szCs w:val="24"/>
                <w:u w:val="none"/>
                <w:lang w:val="en-US" w:eastAsia="zh-CN" w:bidi="ar"/>
              </w:rPr>
              <w:t>市场排名第1，得10分；排名每递减1位递减1分。</w:t>
            </w:r>
          </w:p>
        </w:tc>
      </w:tr>
      <w:tr>
        <w:tblPrEx>
          <w:tblCellMar>
            <w:top w:w="0" w:type="dxa"/>
            <w:left w:w="0" w:type="dxa"/>
            <w:bottom w:w="0" w:type="dxa"/>
            <w:right w:w="0" w:type="dxa"/>
          </w:tblCellMar>
        </w:tblPrEx>
        <w:trPr>
          <w:trHeight w:val="840"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本地企业年金服务经验</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（10分）</w:t>
            </w:r>
          </w:p>
        </w:tc>
        <w:tc>
          <w:tcPr>
            <w:tcW w:w="69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sz w:val="24"/>
                <w:szCs w:val="24"/>
                <w:u w:val="none"/>
                <w:lang w:eastAsia="zh-CN"/>
              </w:rPr>
            </w:pPr>
            <w:r>
              <w:rPr>
                <w:rFonts w:hint="default" w:ascii="Times New Roman" w:hAnsi="Times New Roman" w:eastAsia="方正仿宋_GBK" w:cs="Times New Roman"/>
                <w:b/>
                <w:bCs/>
                <w:i w:val="0"/>
                <w:color w:val="000000"/>
                <w:kern w:val="0"/>
                <w:sz w:val="24"/>
                <w:szCs w:val="24"/>
                <w:u w:val="none"/>
                <w:lang w:val="en-US" w:eastAsia="zh-CN" w:bidi="ar"/>
              </w:rPr>
              <w:t>1.评分指标：</w:t>
            </w:r>
            <w:r>
              <w:rPr>
                <w:rFonts w:hint="default" w:ascii="Times New Roman" w:hAnsi="Times New Roman" w:eastAsia="方正仿宋_GBK" w:cs="Times New Roman"/>
                <w:i w:val="0"/>
                <w:color w:val="000000"/>
                <w:sz w:val="24"/>
                <w:szCs w:val="24"/>
                <w:u w:val="none"/>
              </w:rPr>
              <w:t>重庆当地受托管理的重庆市属国有企业客户情况</w:t>
            </w:r>
            <w:r>
              <w:rPr>
                <w:rFonts w:hint="default" w:ascii="Times New Roman" w:hAnsi="Times New Roman" w:eastAsia="方正仿宋_GBK" w:cs="Times New Roman"/>
                <w:i w:val="0"/>
                <w:color w:val="000000"/>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b/>
                <w:bCs/>
                <w:i w:val="0"/>
                <w:color w:val="000000"/>
                <w:kern w:val="0"/>
                <w:sz w:val="24"/>
                <w:szCs w:val="24"/>
                <w:u w:val="none"/>
                <w:lang w:val="en-US" w:eastAsia="zh-CN" w:bidi="ar"/>
              </w:rPr>
              <w:t>2.计分规则：</w:t>
            </w:r>
            <w:r>
              <w:rPr>
                <w:rFonts w:hint="default" w:ascii="Times New Roman" w:hAnsi="Times New Roman" w:eastAsia="方正仿宋_GBK" w:cs="Times New Roman"/>
                <w:b w:val="0"/>
                <w:bCs w:val="0"/>
                <w:i w:val="0"/>
                <w:color w:val="000000"/>
                <w:kern w:val="0"/>
                <w:sz w:val="24"/>
                <w:szCs w:val="24"/>
                <w:u w:val="none"/>
                <w:lang w:val="en-US" w:eastAsia="zh-CN" w:bidi="ar"/>
              </w:rPr>
              <w:t>根据受托人实际情况</w:t>
            </w:r>
            <w:r>
              <w:rPr>
                <w:rFonts w:hint="default" w:ascii="Times New Roman" w:hAnsi="Times New Roman" w:eastAsia="方正仿宋_GBK" w:cs="Times New Roman"/>
                <w:b w:val="0"/>
                <w:bCs w:val="0"/>
                <w:i w:val="0"/>
                <w:color w:val="000000"/>
                <w:sz w:val="24"/>
                <w:szCs w:val="24"/>
                <w:u w:val="none"/>
              </w:rPr>
              <w:t>酌情</w:t>
            </w:r>
            <w:r>
              <w:rPr>
                <w:rFonts w:hint="default" w:ascii="Times New Roman" w:hAnsi="Times New Roman" w:eastAsia="方正仿宋_GBK" w:cs="Times New Roman"/>
                <w:b w:val="0"/>
                <w:bCs w:val="0"/>
                <w:i w:val="0"/>
                <w:color w:val="000000"/>
                <w:sz w:val="24"/>
                <w:szCs w:val="24"/>
                <w:u w:val="none"/>
                <w:lang w:eastAsia="zh-CN"/>
              </w:rPr>
              <w:t>计分</w:t>
            </w:r>
            <w:r>
              <w:rPr>
                <w:rFonts w:hint="default" w:ascii="Times New Roman" w:hAnsi="Times New Roman" w:eastAsia="方正仿宋_GBK" w:cs="Times New Roman"/>
                <w:b w:val="0"/>
                <w:bCs w:val="0"/>
                <w:i w:val="0"/>
                <w:color w:val="000000"/>
                <w:sz w:val="24"/>
                <w:szCs w:val="24"/>
                <w:u w:val="none"/>
              </w:rPr>
              <w:t>。</w:t>
            </w:r>
          </w:p>
        </w:tc>
      </w:tr>
      <w:tr>
        <w:tblPrEx>
          <w:tblCellMar>
            <w:top w:w="0" w:type="dxa"/>
            <w:left w:w="0" w:type="dxa"/>
            <w:bottom w:w="0" w:type="dxa"/>
            <w:right w:w="0" w:type="dxa"/>
          </w:tblCellMar>
        </w:tblPrEx>
        <w:trPr>
          <w:trHeight w:val="1448"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战略资产配置与动态</w:t>
            </w:r>
            <w:r>
              <w:rPr>
                <w:rFonts w:hint="eastAsia" w:ascii="Times New Roman" w:hAnsi="Times New Roman" w:eastAsia="方正仿宋_GBK" w:cs="Times New Roman"/>
                <w:b/>
                <w:i w:val="0"/>
                <w:color w:val="000000"/>
                <w:kern w:val="0"/>
                <w:sz w:val="22"/>
                <w:szCs w:val="22"/>
                <w:u w:val="none"/>
                <w:lang w:val="en-US" w:eastAsia="zh-CN" w:bidi="ar"/>
              </w:rPr>
              <w:t xml:space="preserve">    </w:t>
            </w:r>
            <w:r>
              <w:rPr>
                <w:rFonts w:hint="default" w:ascii="Times New Roman" w:hAnsi="Times New Roman" w:eastAsia="方正仿宋_GBK" w:cs="Times New Roman"/>
                <w:b/>
                <w:i w:val="0"/>
                <w:color w:val="000000"/>
                <w:kern w:val="0"/>
                <w:sz w:val="22"/>
                <w:szCs w:val="22"/>
                <w:u w:val="none"/>
                <w:lang w:val="en-US" w:eastAsia="zh-CN" w:bidi="ar"/>
              </w:rPr>
              <w:t>调整机制</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r>
              <w:rPr>
                <w:rFonts w:hint="default" w:ascii="Times New Roman" w:hAnsi="Times New Roman" w:eastAsia="方正仿宋_GBK" w:cs="Times New Roman"/>
                <w:b/>
                <w:i w:val="0"/>
                <w:color w:val="000000"/>
                <w:kern w:val="0"/>
                <w:sz w:val="22"/>
                <w:szCs w:val="22"/>
                <w:u w:val="none"/>
                <w:lang w:val="en-US" w:eastAsia="zh-CN" w:bidi="ar"/>
              </w:rPr>
              <w:t>（10分）</w:t>
            </w:r>
          </w:p>
        </w:tc>
        <w:tc>
          <w:tcPr>
            <w:tcW w:w="69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1.评分指标：</w:t>
            </w:r>
            <w:r>
              <w:rPr>
                <w:rFonts w:hint="default" w:ascii="Times New Roman" w:hAnsi="Times New Roman" w:eastAsia="方正仿宋_GBK" w:cs="Times New Roman"/>
                <w:b w:val="0"/>
                <w:bCs w:val="0"/>
                <w:i w:val="0"/>
                <w:color w:val="000000"/>
                <w:kern w:val="0"/>
                <w:sz w:val="24"/>
                <w:szCs w:val="24"/>
                <w:u w:val="none"/>
                <w:lang w:val="en-US" w:eastAsia="zh-CN" w:bidi="ar"/>
              </w:rPr>
              <w:t>（1）是否有完善的资产配置理念和流程；（2）是否有稳定的资产配置团队；（3）是否有量化资产配置模型及资产配置系统；（4）是否有资产配置方案的动态调整机制。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2.计分规则：</w:t>
            </w:r>
            <w:r>
              <w:rPr>
                <w:rFonts w:hint="default" w:ascii="Times New Roman" w:hAnsi="Times New Roman" w:eastAsia="方正仿宋_GBK" w:cs="Times New Roman"/>
                <w:b w:val="0"/>
                <w:bCs w:val="0"/>
                <w:i w:val="0"/>
                <w:color w:val="000000"/>
                <w:kern w:val="0"/>
                <w:sz w:val="24"/>
                <w:szCs w:val="24"/>
                <w:u w:val="none"/>
                <w:lang w:val="en-US" w:eastAsia="zh-CN" w:bidi="ar"/>
              </w:rPr>
              <w:t>根据受托人实际情况</w:t>
            </w:r>
            <w:r>
              <w:rPr>
                <w:rFonts w:hint="default" w:ascii="Times New Roman" w:hAnsi="Times New Roman" w:eastAsia="方正仿宋_GBK" w:cs="Times New Roman"/>
                <w:b w:val="0"/>
                <w:bCs w:val="0"/>
                <w:i w:val="0"/>
                <w:color w:val="000000"/>
                <w:sz w:val="24"/>
                <w:szCs w:val="24"/>
                <w:u w:val="none"/>
              </w:rPr>
              <w:t>酌情</w:t>
            </w:r>
            <w:r>
              <w:rPr>
                <w:rFonts w:hint="default" w:ascii="Times New Roman" w:hAnsi="Times New Roman" w:eastAsia="方正仿宋_GBK" w:cs="Times New Roman"/>
                <w:b w:val="0"/>
                <w:bCs w:val="0"/>
                <w:i w:val="0"/>
                <w:color w:val="000000"/>
                <w:sz w:val="24"/>
                <w:szCs w:val="24"/>
                <w:u w:val="none"/>
                <w:lang w:eastAsia="zh-CN"/>
              </w:rPr>
              <w:t>计分</w:t>
            </w:r>
            <w:r>
              <w:rPr>
                <w:rFonts w:hint="default" w:ascii="Times New Roman" w:hAnsi="Times New Roman" w:eastAsia="方正仿宋_GBK" w:cs="Times New Roman"/>
                <w:b w:val="0"/>
                <w:bCs w:val="0"/>
                <w:i w:val="0"/>
                <w:color w:val="000000"/>
                <w:sz w:val="24"/>
                <w:szCs w:val="24"/>
                <w:u w:val="none"/>
              </w:rPr>
              <w:t>。</w:t>
            </w:r>
          </w:p>
        </w:tc>
      </w:tr>
      <w:tr>
        <w:tblPrEx>
          <w:tblCellMar>
            <w:top w:w="0" w:type="dxa"/>
            <w:left w:w="0" w:type="dxa"/>
            <w:bottom w:w="0" w:type="dxa"/>
            <w:right w:w="0" w:type="dxa"/>
          </w:tblCellMar>
        </w:tblPrEx>
        <w:trPr>
          <w:trHeight w:val="1816" w:hRule="atLeast"/>
          <w:jc w:val="center"/>
        </w:trPr>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Times New Roman" w:hAnsi="Times New Roman" w:eastAsia="方正仿宋_GBK" w:cs="Times New Roman"/>
                <w:b/>
                <w:i w:val="0"/>
                <w:color w:val="000000"/>
                <w:kern w:val="0"/>
                <w:sz w:val="22"/>
                <w:szCs w:val="22"/>
                <w:u w:val="none"/>
                <w:lang w:val="en-US" w:eastAsia="zh-CN" w:bidi="ar"/>
              </w:rPr>
            </w:pPr>
          </w:p>
        </w:tc>
        <w:tc>
          <w:tcPr>
            <w:tcW w:w="2621"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i w:val="0"/>
                <w:color w:val="000000"/>
                <w:kern w:val="2"/>
                <w:sz w:val="22"/>
                <w:szCs w:val="22"/>
                <w:u w:val="none"/>
                <w:lang w:val="en-US" w:eastAsia="zh-CN" w:bidi="ar-SA"/>
              </w:rPr>
            </w:pPr>
            <w:r>
              <w:rPr>
                <w:rFonts w:hint="eastAsia" w:ascii="Times New Roman" w:hAnsi="Times New Roman" w:eastAsia="方正仿宋_GBK" w:cs="Times New Roman"/>
                <w:b/>
                <w:i w:val="0"/>
                <w:color w:val="000000"/>
                <w:kern w:val="0"/>
                <w:sz w:val="22"/>
                <w:szCs w:val="22"/>
                <w:u w:val="none"/>
                <w:lang w:val="en-US" w:eastAsia="zh-CN" w:bidi="ar"/>
              </w:rPr>
              <w:t>服务质量及</w:t>
            </w:r>
            <w:r>
              <w:rPr>
                <w:rFonts w:hint="default" w:ascii="Times New Roman" w:hAnsi="Times New Roman" w:eastAsia="方正仿宋_GBK" w:cs="Times New Roman"/>
                <w:b/>
                <w:i w:val="0"/>
                <w:color w:val="000000"/>
                <w:kern w:val="0"/>
                <w:sz w:val="22"/>
                <w:szCs w:val="22"/>
                <w:u w:val="none"/>
                <w:lang w:val="en-US" w:eastAsia="zh-CN" w:bidi="ar"/>
              </w:rPr>
              <w:t>信息系统</w:t>
            </w:r>
            <w:r>
              <w:rPr>
                <w:rFonts w:hint="default" w:ascii="Times New Roman" w:hAnsi="Times New Roman" w:eastAsia="方正仿宋_GBK" w:cs="Times New Roman"/>
                <w:b/>
                <w:i w:val="0"/>
                <w:color w:val="000000"/>
                <w:kern w:val="0"/>
                <w:sz w:val="22"/>
                <w:szCs w:val="22"/>
                <w:u w:val="none"/>
                <w:lang w:val="en-US" w:eastAsia="zh-CN" w:bidi="ar"/>
              </w:rPr>
              <w:br w:type="textWrapping"/>
            </w:r>
            <w:r>
              <w:rPr>
                <w:rFonts w:hint="default" w:ascii="Times New Roman" w:hAnsi="Times New Roman" w:eastAsia="方正仿宋_GBK" w:cs="Times New Roman"/>
                <w:b/>
                <w:i w:val="0"/>
                <w:color w:val="000000"/>
                <w:kern w:val="0"/>
                <w:sz w:val="22"/>
                <w:szCs w:val="22"/>
                <w:u w:val="none"/>
                <w:lang w:val="en-US" w:eastAsia="zh-CN" w:bidi="ar"/>
              </w:rPr>
              <w:t>（10分）</w:t>
            </w:r>
          </w:p>
        </w:tc>
        <w:tc>
          <w:tcPr>
            <w:tcW w:w="69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1.评分指标：</w:t>
            </w:r>
            <w:r>
              <w:rPr>
                <w:rFonts w:hint="default" w:ascii="Times New Roman" w:hAnsi="Times New Roman" w:eastAsia="方正仿宋_GBK" w:cs="Times New Roman"/>
                <w:b w:val="0"/>
                <w:bCs w:val="0"/>
                <w:i w:val="0"/>
                <w:color w:val="000000"/>
                <w:kern w:val="0"/>
                <w:sz w:val="24"/>
                <w:szCs w:val="24"/>
                <w:u w:val="none"/>
                <w:lang w:val="en-US" w:eastAsia="zh-CN" w:bidi="ar"/>
              </w:rPr>
              <w:t>（1）</w:t>
            </w:r>
            <w:r>
              <w:rPr>
                <w:rFonts w:hint="default" w:ascii="Times New Roman" w:hAnsi="Times New Roman" w:eastAsia="方正仿宋_GBK" w:cs="Times New Roman"/>
                <w:i w:val="0"/>
                <w:color w:val="000000"/>
                <w:kern w:val="2"/>
                <w:sz w:val="24"/>
                <w:szCs w:val="24"/>
                <w:u w:val="none"/>
                <w:lang w:val="en-US" w:eastAsia="zh-CN" w:bidi="ar-SA"/>
              </w:rPr>
              <w:t>是否能为委托人设立专门的服务团队</w:t>
            </w:r>
            <w:r>
              <w:rPr>
                <w:rFonts w:hint="eastAsia" w:ascii="Times New Roman" w:hAnsi="Times New Roman" w:eastAsia="方正仿宋_GBK" w:cs="Times New Roman"/>
                <w:i w:val="0"/>
                <w:color w:val="000000"/>
                <w:kern w:val="2"/>
                <w:sz w:val="24"/>
                <w:szCs w:val="24"/>
                <w:u w:val="none"/>
                <w:lang w:val="en-US" w:eastAsia="zh-CN" w:bidi="ar-SA"/>
              </w:rPr>
              <w:t>，</w:t>
            </w:r>
            <w:r>
              <w:rPr>
                <w:rFonts w:hint="default" w:ascii="Times New Roman" w:hAnsi="Times New Roman" w:eastAsia="仿宋_GB2312" w:cs="Times New Roman"/>
                <w:i w:val="0"/>
                <w:color w:val="000000"/>
                <w:kern w:val="0"/>
                <w:sz w:val="24"/>
                <w:szCs w:val="24"/>
                <w:u w:val="none"/>
                <w:lang w:val="en-US" w:eastAsia="zh-CN" w:bidi="ar"/>
              </w:rPr>
              <w:t>并保证团队人员稳定</w:t>
            </w:r>
            <w:r>
              <w:rPr>
                <w:rFonts w:hint="default" w:ascii="Times New Roman" w:hAnsi="Times New Roman" w:eastAsia="方正仿宋_GBK" w:cs="Times New Roman"/>
                <w:i w:val="0"/>
                <w:color w:val="000000"/>
                <w:kern w:val="2"/>
                <w:sz w:val="24"/>
                <w:szCs w:val="24"/>
                <w:u w:val="none"/>
                <w:lang w:val="en-US" w:eastAsia="zh-CN" w:bidi="ar-SA"/>
              </w:rPr>
              <w:t>；</w:t>
            </w:r>
            <w:r>
              <w:rPr>
                <w:rFonts w:hint="default" w:ascii="Times New Roman" w:hAnsi="Times New Roman" w:eastAsia="方正仿宋_GBK" w:cs="Times New Roman"/>
                <w:b w:val="0"/>
                <w:bCs w:val="0"/>
                <w:i w:val="0"/>
                <w:color w:val="000000"/>
                <w:kern w:val="0"/>
                <w:sz w:val="24"/>
                <w:szCs w:val="24"/>
                <w:u w:val="none"/>
                <w:lang w:val="en-US" w:eastAsia="zh-CN" w:bidi="ar"/>
              </w:rPr>
              <w:t>（2）</w:t>
            </w:r>
            <w:r>
              <w:rPr>
                <w:rFonts w:hint="default" w:ascii="Times New Roman" w:hAnsi="Times New Roman" w:eastAsia="方正仿宋_GBK" w:cs="Times New Roman"/>
                <w:i w:val="0"/>
                <w:color w:val="000000"/>
                <w:kern w:val="2"/>
                <w:sz w:val="24"/>
                <w:szCs w:val="24"/>
                <w:u w:val="none"/>
                <w:lang w:val="en-US" w:eastAsia="zh-CN" w:bidi="ar-SA"/>
              </w:rPr>
              <w:t>是否</w:t>
            </w:r>
            <w:r>
              <w:rPr>
                <w:rFonts w:hint="default" w:ascii="Times New Roman" w:hAnsi="Times New Roman" w:eastAsia="仿宋_GB2312" w:cs="Times New Roman"/>
                <w:i w:val="0"/>
                <w:color w:val="000000"/>
                <w:kern w:val="0"/>
                <w:sz w:val="24"/>
                <w:szCs w:val="24"/>
                <w:u w:val="none"/>
                <w:lang w:val="en-US" w:eastAsia="zh-CN" w:bidi="ar"/>
              </w:rPr>
              <w:t>能够承诺服务时效</w:t>
            </w:r>
            <w:r>
              <w:rPr>
                <w:rFonts w:hint="eastAsia" w:ascii="Times New Roman" w:hAnsi="Times New Roman" w:eastAsia="仿宋_GB2312" w:cs="Times New Roman"/>
                <w:i w:val="0"/>
                <w:color w:val="000000"/>
                <w:kern w:val="0"/>
                <w:sz w:val="24"/>
                <w:szCs w:val="24"/>
                <w:u w:val="none"/>
                <w:lang w:val="en-US" w:eastAsia="zh-CN" w:bidi="ar"/>
              </w:rPr>
              <w:t>；</w:t>
            </w:r>
            <w:r>
              <w:rPr>
                <w:rFonts w:hint="default" w:ascii="Times New Roman" w:hAnsi="Times New Roman" w:eastAsia="方正仿宋_GBK" w:cs="Times New Roman"/>
                <w:b w:val="0"/>
                <w:bCs w:val="0"/>
                <w:i w:val="0"/>
                <w:color w:val="000000"/>
                <w:kern w:val="0"/>
                <w:sz w:val="24"/>
                <w:szCs w:val="24"/>
                <w:u w:val="none"/>
                <w:lang w:val="en-US" w:eastAsia="zh-CN" w:bidi="ar"/>
              </w:rPr>
              <w:t>（3）</w:t>
            </w:r>
            <w:r>
              <w:rPr>
                <w:rFonts w:hint="eastAsia" w:ascii="Times New Roman" w:hAnsi="Times New Roman" w:eastAsia="方正仿宋_GBK" w:cs="Times New Roman"/>
                <w:b w:val="0"/>
                <w:bCs w:val="0"/>
                <w:i w:val="0"/>
                <w:color w:val="000000"/>
                <w:kern w:val="0"/>
                <w:sz w:val="24"/>
                <w:szCs w:val="24"/>
                <w:u w:val="none"/>
                <w:lang w:val="en-US" w:eastAsia="zh-CN" w:bidi="ar"/>
              </w:rPr>
              <w:t>是否能够</w:t>
            </w:r>
            <w:r>
              <w:rPr>
                <w:rFonts w:hint="default" w:ascii="Times New Roman" w:hAnsi="Times New Roman" w:eastAsia="仿宋_GB2312" w:cs="Times New Roman"/>
                <w:i w:val="0"/>
                <w:color w:val="000000"/>
                <w:kern w:val="0"/>
                <w:sz w:val="24"/>
                <w:szCs w:val="24"/>
                <w:u w:val="none"/>
                <w:lang w:val="en-US" w:eastAsia="zh-CN" w:bidi="ar"/>
              </w:rPr>
              <w:t>根据委托人特定需求提供表格或报告；</w:t>
            </w:r>
            <w:r>
              <w:rPr>
                <w:rFonts w:hint="default" w:ascii="Times New Roman" w:hAnsi="Times New Roman" w:eastAsia="方正仿宋_GBK" w:cs="Times New Roman"/>
                <w:b w:val="0"/>
                <w:bCs w:val="0"/>
                <w:i w:val="0"/>
                <w:color w:val="000000"/>
                <w:kern w:val="0"/>
                <w:sz w:val="24"/>
                <w:szCs w:val="24"/>
                <w:u w:val="none"/>
                <w:lang w:val="en-US" w:eastAsia="zh-CN" w:bidi="ar"/>
              </w:rPr>
              <w:t>（4）是否建有受托管理信息系统，</w:t>
            </w:r>
            <w:r>
              <w:rPr>
                <w:rFonts w:hint="default" w:ascii="Times New Roman" w:hAnsi="Times New Roman" w:eastAsia="仿宋_GB2312" w:cs="Times New Roman"/>
                <w:i w:val="0"/>
                <w:color w:val="000000"/>
                <w:kern w:val="0"/>
                <w:sz w:val="24"/>
                <w:szCs w:val="24"/>
                <w:u w:val="none"/>
                <w:lang w:val="en-US" w:eastAsia="zh-CN" w:bidi="ar"/>
              </w:rPr>
              <w:t>企业及</w:t>
            </w:r>
            <w:r>
              <w:rPr>
                <w:rFonts w:hint="eastAsia" w:ascii="Times New Roman" w:hAnsi="Times New Roman" w:eastAsia="仿宋_GB2312" w:cs="Times New Roman"/>
                <w:i w:val="0"/>
                <w:color w:val="000000"/>
                <w:kern w:val="0"/>
                <w:sz w:val="24"/>
                <w:szCs w:val="24"/>
                <w:u w:val="none"/>
                <w:lang w:val="en-US" w:eastAsia="zh-CN" w:bidi="ar"/>
              </w:rPr>
              <w:t>职工</w:t>
            </w:r>
            <w:r>
              <w:rPr>
                <w:rFonts w:hint="default" w:ascii="Times New Roman" w:hAnsi="Times New Roman" w:eastAsia="仿宋_GB2312" w:cs="Times New Roman"/>
                <w:i w:val="0"/>
                <w:color w:val="000000"/>
                <w:kern w:val="0"/>
                <w:sz w:val="24"/>
                <w:szCs w:val="24"/>
                <w:u w:val="none"/>
                <w:lang w:val="en-US" w:eastAsia="zh-CN" w:bidi="ar"/>
              </w:rPr>
              <w:t>是否可通过系统实现数据查询及年金各项业务办理等。</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000000"/>
                <w:kern w:val="2"/>
                <w:sz w:val="24"/>
                <w:szCs w:val="24"/>
                <w:u w:val="none"/>
                <w:lang w:val="en-US" w:eastAsia="zh-CN" w:bidi="ar-SA"/>
              </w:rPr>
            </w:pPr>
            <w:r>
              <w:rPr>
                <w:rFonts w:hint="default" w:ascii="Times New Roman" w:hAnsi="Times New Roman" w:eastAsia="方正仿宋_GBK" w:cs="Times New Roman"/>
                <w:b/>
                <w:bCs/>
                <w:i w:val="0"/>
                <w:color w:val="000000"/>
                <w:kern w:val="0"/>
                <w:sz w:val="24"/>
                <w:szCs w:val="24"/>
                <w:u w:val="none"/>
                <w:lang w:val="en-US" w:eastAsia="zh-CN" w:bidi="ar"/>
              </w:rPr>
              <w:t>2.计分规则：</w:t>
            </w:r>
            <w:r>
              <w:rPr>
                <w:rFonts w:hint="default" w:ascii="Times New Roman" w:hAnsi="Times New Roman" w:eastAsia="方正仿宋_GBK" w:cs="Times New Roman"/>
                <w:b w:val="0"/>
                <w:bCs w:val="0"/>
                <w:i w:val="0"/>
                <w:color w:val="000000"/>
                <w:kern w:val="0"/>
                <w:sz w:val="24"/>
                <w:szCs w:val="24"/>
                <w:u w:val="none"/>
                <w:lang w:val="en-US" w:eastAsia="zh-CN" w:bidi="ar"/>
              </w:rPr>
              <w:t>根据受托人实际情况</w:t>
            </w:r>
            <w:r>
              <w:rPr>
                <w:rFonts w:hint="default" w:ascii="Times New Roman" w:hAnsi="Times New Roman" w:eastAsia="方正仿宋_GBK" w:cs="Times New Roman"/>
                <w:b w:val="0"/>
                <w:bCs w:val="0"/>
                <w:i w:val="0"/>
                <w:color w:val="000000"/>
                <w:sz w:val="24"/>
                <w:szCs w:val="24"/>
                <w:u w:val="none"/>
              </w:rPr>
              <w:t>酌情</w:t>
            </w:r>
            <w:r>
              <w:rPr>
                <w:rFonts w:hint="default" w:ascii="Times New Roman" w:hAnsi="Times New Roman" w:eastAsia="方正仿宋_GBK" w:cs="Times New Roman"/>
                <w:b w:val="0"/>
                <w:bCs w:val="0"/>
                <w:i w:val="0"/>
                <w:color w:val="000000"/>
                <w:sz w:val="24"/>
                <w:szCs w:val="24"/>
                <w:u w:val="none"/>
                <w:lang w:eastAsia="zh-CN"/>
              </w:rPr>
              <w:t>计分</w:t>
            </w:r>
            <w:r>
              <w:rPr>
                <w:rFonts w:hint="default" w:ascii="Times New Roman" w:hAnsi="Times New Roman" w:eastAsia="方正仿宋_GBK" w:cs="Times New Roman"/>
                <w:b w:val="0"/>
                <w:bCs w:val="0"/>
                <w:i w:val="0"/>
                <w:color w:val="000000"/>
                <w:sz w:val="24"/>
                <w:szCs w:val="24"/>
                <w:u w:val="none"/>
              </w:rPr>
              <w:t>。</w:t>
            </w:r>
          </w:p>
        </w:tc>
      </w:tr>
    </w:tbl>
    <w:p>
      <w:pPr>
        <w:keepNext w:val="0"/>
        <w:keepLines w:val="0"/>
        <w:pageBreakBefore w:val="0"/>
        <w:kinsoku/>
        <w:wordWrap/>
        <w:overflowPunct/>
        <w:topLinePunct w:val="0"/>
        <w:autoSpaceDE/>
        <w:autoSpaceDN/>
        <w:bidi w:val="0"/>
        <w:spacing w:line="594" w:lineRule="exact"/>
        <w:ind w:firstLine="643" w:firstLineChars="200"/>
        <w:rPr>
          <w:rFonts w:hint="default" w:ascii="Times New Roman" w:hAnsi="Times New Roman" w:eastAsia="方正楷体_GBK" w:cs="Times New Roman"/>
          <w:b/>
          <w:sz w:val="32"/>
          <w:szCs w:val="32"/>
          <w:u w:val="none"/>
        </w:rPr>
      </w:pPr>
      <w:r>
        <w:rPr>
          <w:rFonts w:hint="default" w:ascii="Times New Roman" w:hAnsi="Times New Roman" w:eastAsia="方正楷体_GBK" w:cs="Times New Roman"/>
          <w:b/>
          <w:sz w:val="32"/>
          <w:szCs w:val="32"/>
          <w:u w:val="none"/>
        </w:rPr>
        <w:t>（三）评审结果</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评审结果为最终结果，自</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人领取通知之日起对</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人有效。评审结果不接受任何异议。</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对未中</w:t>
      </w:r>
      <w:r>
        <w:rPr>
          <w:rFonts w:hint="default" w:ascii="Times New Roman" w:hAnsi="Times New Roman" w:eastAsia="方正仿宋_GBK" w:cs="Times New Roman"/>
          <w:sz w:val="32"/>
          <w:szCs w:val="32"/>
          <w:u w:val="none"/>
          <w:lang w:val="en-US" w:eastAsia="zh-CN"/>
        </w:rPr>
        <w:t>标</w:t>
      </w:r>
      <w:r>
        <w:rPr>
          <w:rFonts w:hint="default" w:ascii="Times New Roman" w:hAnsi="Times New Roman" w:eastAsia="方正仿宋_GBK" w:cs="Times New Roman"/>
          <w:sz w:val="32"/>
          <w:szCs w:val="32"/>
          <w:u w:val="none"/>
        </w:rPr>
        <w:t>的</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人不承担解释责任，所有</w:t>
      </w:r>
      <w:r>
        <w:rPr>
          <w:rFonts w:hint="default" w:ascii="Times New Roman" w:hAnsi="Times New Roman" w:eastAsia="方正仿宋_GBK" w:cs="Times New Roman"/>
          <w:sz w:val="32"/>
          <w:szCs w:val="32"/>
          <w:u w:val="none"/>
          <w:lang w:eastAsia="zh-CN"/>
        </w:rPr>
        <w:t>投标文件</w:t>
      </w:r>
      <w:r>
        <w:rPr>
          <w:rFonts w:hint="default" w:ascii="Times New Roman" w:hAnsi="Times New Roman" w:eastAsia="方正仿宋_GBK" w:cs="Times New Roman"/>
          <w:sz w:val="32"/>
          <w:szCs w:val="32"/>
          <w:u w:val="none"/>
        </w:rPr>
        <w:t>及其所附的材料不予退还。</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本次评审委员会有权否决全部</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w:t>
      </w:r>
    </w:p>
    <w:p>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0"/>
        <w:rPr>
          <w:rFonts w:hint="default" w:ascii="Times New Roman" w:hAnsi="Times New Roman" w:eastAsia="方正黑体_GBK" w:cs="Times New Roman"/>
          <w:b w:val="0"/>
          <w:bCs/>
          <w:sz w:val="32"/>
          <w:szCs w:val="32"/>
          <w:u w:val="none"/>
          <w:lang w:eastAsia="zh-CN"/>
        </w:rPr>
      </w:pPr>
      <w:r>
        <w:rPr>
          <w:rFonts w:hint="default" w:ascii="Times New Roman" w:hAnsi="Times New Roman" w:eastAsia="方正黑体_GBK" w:cs="Times New Roman"/>
          <w:b w:val="0"/>
          <w:bCs/>
          <w:sz w:val="32"/>
          <w:szCs w:val="32"/>
          <w:u w:val="none"/>
          <w:lang w:eastAsia="zh-CN"/>
        </w:rPr>
        <w:t>合同签订</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中</w:t>
      </w:r>
      <w:r>
        <w:rPr>
          <w:rFonts w:hint="default" w:ascii="Times New Roman" w:hAnsi="Times New Roman" w:eastAsia="方正仿宋_GBK" w:cs="Times New Roman"/>
          <w:sz w:val="32"/>
          <w:szCs w:val="32"/>
          <w:u w:val="none"/>
          <w:lang w:val="en-US" w:eastAsia="zh-CN"/>
        </w:rPr>
        <w:t>标</w:t>
      </w:r>
      <w:r>
        <w:rPr>
          <w:rFonts w:hint="default" w:ascii="Times New Roman" w:hAnsi="Times New Roman" w:eastAsia="方正仿宋_GBK" w:cs="Times New Roman"/>
          <w:sz w:val="32"/>
          <w:szCs w:val="32"/>
          <w:u w:val="none"/>
        </w:rPr>
        <w:t>候选人应自收到中选通知书之</w:t>
      </w:r>
      <w:r>
        <w:rPr>
          <w:rFonts w:hint="default" w:ascii="Times New Roman" w:hAnsi="Times New Roman" w:eastAsia="方正仿宋_GBK" w:cs="Times New Roman"/>
          <w:color w:val="auto"/>
          <w:sz w:val="32"/>
          <w:szCs w:val="32"/>
          <w:u w:val="none"/>
        </w:rPr>
        <w:t>日起</w:t>
      </w:r>
      <w:r>
        <w:rPr>
          <w:rFonts w:hint="default" w:ascii="Times New Roman" w:hAnsi="Times New Roman" w:eastAsia="方正仿宋_GBK" w:cs="Times New Roman"/>
          <w:color w:val="auto"/>
          <w:sz w:val="32"/>
          <w:szCs w:val="32"/>
          <w:u w:val="none"/>
          <w:lang w:val="en-US" w:eastAsia="zh-CN"/>
        </w:rPr>
        <w:t>10个工作日</w:t>
      </w:r>
      <w:r>
        <w:rPr>
          <w:rFonts w:hint="default" w:ascii="Times New Roman" w:hAnsi="Times New Roman" w:eastAsia="方正仿宋_GBK" w:cs="Times New Roman"/>
          <w:color w:val="auto"/>
          <w:sz w:val="32"/>
          <w:szCs w:val="32"/>
          <w:u w:val="none"/>
        </w:rPr>
        <w:t>内与</w:t>
      </w:r>
      <w:r>
        <w:rPr>
          <w:rFonts w:hint="default" w:ascii="Times New Roman" w:hAnsi="Times New Roman" w:eastAsia="方正仿宋_GBK" w:cs="Times New Roman"/>
          <w:sz w:val="32"/>
          <w:szCs w:val="32"/>
          <w:u w:val="none"/>
          <w:lang w:eastAsia="zh-CN"/>
        </w:rPr>
        <w:t>本公司</w:t>
      </w:r>
      <w:r>
        <w:rPr>
          <w:rFonts w:hint="default" w:ascii="Times New Roman" w:hAnsi="Times New Roman" w:eastAsia="方正仿宋_GBK" w:cs="Times New Roman"/>
          <w:sz w:val="32"/>
          <w:szCs w:val="32"/>
          <w:u w:val="none"/>
        </w:rPr>
        <w:t>签订《企业年金基金受托人管理合同》，明确双方权利义务。合同文本按人社部发布的最新版合同指引格式签定，合同期为三年。</w:t>
      </w:r>
    </w:p>
    <w:p>
      <w:pPr>
        <w:keepNext w:val="0"/>
        <w:keepLines w:val="0"/>
        <w:pageBreakBefore w:val="0"/>
        <w:widowControl w:val="0"/>
        <w:numPr>
          <w:ilvl w:val="0"/>
          <w:numId w:val="1"/>
        </w:numPr>
        <w:kinsoku/>
        <w:wordWrap/>
        <w:overflowPunct/>
        <w:topLinePunct w:val="0"/>
        <w:autoSpaceDE/>
        <w:autoSpaceDN/>
        <w:bidi w:val="0"/>
        <w:spacing w:line="594" w:lineRule="exact"/>
        <w:ind w:left="0" w:leftChars="0" w:firstLine="640" w:firstLineChars="0"/>
        <w:rPr>
          <w:rFonts w:hint="default" w:ascii="Times New Roman" w:hAnsi="Times New Roman" w:eastAsia="方正黑体_GBK" w:cs="Times New Roman"/>
          <w:b w:val="0"/>
          <w:bCs/>
          <w:sz w:val="32"/>
          <w:szCs w:val="32"/>
          <w:u w:val="none"/>
          <w:lang w:eastAsia="zh-CN"/>
        </w:rPr>
      </w:pPr>
      <w:r>
        <w:rPr>
          <w:rFonts w:hint="default" w:ascii="Times New Roman" w:hAnsi="Times New Roman" w:eastAsia="方正黑体_GBK" w:cs="Times New Roman"/>
          <w:b w:val="0"/>
          <w:bCs/>
          <w:sz w:val="32"/>
          <w:szCs w:val="32"/>
          <w:u w:val="none"/>
          <w:lang w:eastAsia="zh-CN"/>
        </w:rPr>
        <w:t>附则</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1.本次</w:t>
      </w:r>
      <w:r>
        <w:rPr>
          <w:rFonts w:hint="default" w:ascii="Times New Roman" w:hAnsi="Times New Roman" w:eastAsia="方正仿宋_GBK" w:cs="Times New Roman"/>
          <w:sz w:val="32"/>
          <w:szCs w:val="32"/>
          <w:u w:val="none"/>
          <w:lang w:val="en-US" w:eastAsia="zh-CN"/>
        </w:rPr>
        <w:t>招标</w:t>
      </w:r>
      <w:r>
        <w:rPr>
          <w:rFonts w:hint="default" w:ascii="Times New Roman" w:hAnsi="Times New Roman" w:eastAsia="方正仿宋_GBK" w:cs="Times New Roman"/>
          <w:sz w:val="32"/>
          <w:szCs w:val="32"/>
          <w:u w:val="none"/>
        </w:rPr>
        <w:t>不收取服务费。</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人因</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发生的交通费、资料费、人工费、管理费、税费等各种费用均由</w:t>
      </w: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人自行承担。</w:t>
      </w: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bCs/>
          <w:color w:val="auto"/>
          <w:sz w:val="32"/>
          <w:szCs w:val="32"/>
          <w:u w:val="none"/>
        </w:rPr>
      </w:pPr>
    </w:p>
    <w:p>
      <w:pPr>
        <w:keepNext w:val="0"/>
        <w:keepLines w:val="0"/>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附件：1</w:t>
      </w:r>
      <w:r>
        <w:rPr>
          <w:rFonts w:hint="default" w:ascii="Times New Roman" w:hAnsi="Times New Roman" w:eastAsia="方正仿宋_GBK" w:cs="Times New Roman"/>
          <w:bCs/>
          <w:color w:val="auto"/>
          <w:sz w:val="32"/>
          <w:szCs w:val="32"/>
          <w:u w:val="none"/>
          <w:lang w:val="en-US" w:eastAsia="zh-CN"/>
        </w:rPr>
        <w:t>.投标</w:t>
      </w:r>
      <w:r>
        <w:rPr>
          <w:rFonts w:hint="default" w:ascii="Times New Roman" w:hAnsi="Times New Roman" w:eastAsia="方正仿宋_GBK" w:cs="Times New Roman"/>
          <w:bCs/>
          <w:color w:val="auto"/>
          <w:sz w:val="32"/>
          <w:szCs w:val="32"/>
          <w:u w:val="none"/>
        </w:rPr>
        <w:t>确认函</w:t>
      </w:r>
    </w:p>
    <w:p>
      <w:pPr>
        <w:keepNext w:val="0"/>
        <w:keepLines w:val="0"/>
        <w:pageBreakBefore w:val="0"/>
        <w:kinsoku/>
        <w:wordWrap/>
        <w:overflowPunct/>
        <w:topLinePunct w:val="0"/>
        <w:autoSpaceDE/>
        <w:autoSpaceDN/>
        <w:bidi w:val="0"/>
        <w:spacing w:line="594" w:lineRule="exact"/>
        <w:ind w:firstLine="1600" w:firstLineChars="500"/>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2</w:t>
      </w:r>
      <w:r>
        <w:rPr>
          <w:rFonts w:hint="default" w:ascii="Times New Roman" w:hAnsi="Times New Roman" w:eastAsia="方正仿宋_GBK" w:cs="Times New Roman"/>
          <w:bCs/>
          <w:color w:val="auto"/>
          <w:sz w:val="32"/>
          <w:szCs w:val="32"/>
          <w:u w:val="none"/>
          <w:lang w:val="en-US" w:eastAsia="zh-CN"/>
        </w:rPr>
        <w:t>.投标</w:t>
      </w:r>
      <w:r>
        <w:rPr>
          <w:rFonts w:hint="default" w:ascii="Times New Roman" w:hAnsi="Times New Roman" w:eastAsia="方正仿宋_GBK" w:cs="Times New Roman"/>
          <w:bCs/>
          <w:color w:val="auto"/>
          <w:sz w:val="32"/>
          <w:szCs w:val="32"/>
          <w:u w:val="none"/>
        </w:rPr>
        <w:t>承诺函</w:t>
      </w:r>
    </w:p>
    <w:p>
      <w:pPr>
        <w:keepNext w:val="0"/>
        <w:keepLines w:val="0"/>
        <w:pageBreakBefore w:val="0"/>
        <w:kinsoku/>
        <w:wordWrap/>
        <w:overflowPunct/>
        <w:topLinePunct w:val="0"/>
        <w:autoSpaceDE/>
        <w:autoSpaceDN/>
        <w:bidi w:val="0"/>
        <w:spacing w:line="594" w:lineRule="exact"/>
        <w:ind w:firstLine="1600" w:firstLineChars="500"/>
        <w:rPr>
          <w:rFonts w:hint="default" w:ascii="Times New Roman" w:hAnsi="Times New Roman" w:eastAsia="方正仿宋_GBK" w:cs="Times New Roman"/>
          <w:bCs/>
          <w:color w:val="auto"/>
          <w:sz w:val="32"/>
          <w:szCs w:val="32"/>
          <w:u w:val="none"/>
        </w:rPr>
      </w:pPr>
      <w:r>
        <w:rPr>
          <w:rFonts w:hint="default" w:ascii="Times New Roman" w:hAnsi="Times New Roman" w:eastAsia="方正仿宋_GBK" w:cs="Times New Roman"/>
          <w:bCs/>
          <w:color w:val="auto"/>
          <w:sz w:val="32"/>
          <w:szCs w:val="32"/>
          <w:u w:val="none"/>
        </w:rPr>
        <w:t>3</w:t>
      </w:r>
      <w:r>
        <w:rPr>
          <w:rFonts w:hint="default" w:ascii="Times New Roman" w:hAnsi="Times New Roman" w:eastAsia="方正仿宋_GBK" w:cs="Times New Roman"/>
          <w:bCs/>
          <w:color w:val="auto"/>
          <w:sz w:val="32"/>
          <w:szCs w:val="32"/>
          <w:u w:val="none"/>
          <w:lang w:val="en-US" w:eastAsia="zh-CN"/>
        </w:rPr>
        <w:t>.</w:t>
      </w:r>
      <w:r>
        <w:rPr>
          <w:rFonts w:hint="default" w:ascii="Times New Roman" w:hAnsi="Times New Roman" w:eastAsia="方正仿宋_GBK" w:cs="Times New Roman"/>
          <w:bCs/>
          <w:color w:val="auto"/>
          <w:sz w:val="32"/>
          <w:szCs w:val="32"/>
          <w:u w:val="none"/>
        </w:rPr>
        <w:t>受托管理费用报价书</w:t>
      </w:r>
    </w:p>
    <w:p>
      <w:pPr>
        <w:keepNext w:val="0"/>
        <w:keepLines w:val="0"/>
        <w:pageBreakBefore w:val="0"/>
        <w:kinsoku/>
        <w:wordWrap/>
        <w:overflowPunct/>
        <w:topLinePunct w:val="0"/>
        <w:autoSpaceDE/>
        <w:autoSpaceDN/>
        <w:bidi w:val="0"/>
        <w:spacing w:line="594" w:lineRule="exact"/>
        <w:ind w:firstLine="1600" w:firstLineChars="500"/>
        <w:rPr>
          <w:rFonts w:hint="default" w:ascii="Times New Roman" w:hAnsi="Times New Roman" w:eastAsia="方正仿宋_GBK" w:cs="Times New Roman"/>
          <w:bCs/>
          <w:color w:val="auto"/>
          <w:sz w:val="32"/>
          <w:szCs w:val="32"/>
          <w:u w:val="none"/>
        </w:rPr>
      </w:pPr>
    </w:p>
    <w:p>
      <w:pPr>
        <w:keepNext w:val="0"/>
        <w:keepLines w:val="0"/>
        <w:pageBreakBefore w:val="0"/>
        <w:kinsoku/>
        <w:wordWrap/>
        <w:overflowPunct/>
        <w:topLinePunct w:val="0"/>
        <w:autoSpaceDE/>
        <w:autoSpaceDN/>
        <w:bidi w:val="0"/>
        <w:spacing w:line="594" w:lineRule="exact"/>
        <w:ind w:firstLine="1600" w:firstLineChars="500"/>
        <w:rPr>
          <w:rFonts w:hint="default" w:ascii="Times New Roman" w:hAnsi="Times New Roman" w:eastAsia="方正仿宋_GBK" w:cs="Times New Roman"/>
          <w:bCs/>
          <w:color w:val="auto"/>
          <w:sz w:val="32"/>
          <w:szCs w:val="32"/>
          <w:u w:val="none"/>
        </w:rPr>
      </w:pPr>
    </w:p>
    <w:p>
      <w:pPr>
        <w:keepNext w:val="0"/>
        <w:keepLines w:val="0"/>
        <w:pageBreakBefore w:val="0"/>
        <w:kinsoku/>
        <w:wordWrap/>
        <w:overflowPunct/>
        <w:topLinePunct w:val="0"/>
        <w:autoSpaceDE/>
        <w:autoSpaceDN/>
        <w:bidi w:val="0"/>
        <w:spacing w:line="594" w:lineRule="exact"/>
        <w:ind w:firstLine="1600" w:firstLineChars="500"/>
        <w:rPr>
          <w:rFonts w:hint="default" w:ascii="Times New Roman" w:hAnsi="Times New Roman" w:eastAsia="方正仿宋_GBK" w:cs="Times New Roman"/>
          <w:bCs/>
          <w:color w:val="auto"/>
          <w:sz w:val="32"/>
          <w:szCs w:val="32"/>
          <w:u w:val="none"/>
        </w:rPr>
      </w:pPr>
    </w:p>
    <w:p>
      <w:pPr>
        <w:keepNext w:val="0"/>
        <w:keepLines w:val="0"/>
        <w:pageBreakBefore w:val="0"/>
        <w:kinsoku/>
        <w:wordWrap/>
        <w:overflowPunct/>
        <w:topLinePunct w:val="0"/>
        <w:autoSpaceDE/>
        <w:autoSpaceDN/>
        <w:bidi w:val="0"/>
        <w:spacing w:line="594" w:lineRule="exact"/>
        <w:ind w:firstLine="1600" w:firstLineChars="500"/>
        <w:rPr>
          <w:rFonts w:hint="default" w:ascii="Times New Roman" w:hAnsi="Times New Roman" w:eastAsia="方正仿宋_GBK" w:cs="Times New Roman"/>
          <w:bCs/>
          <w:color w:val="auto"/>
          <w:sz w:val="32"/>
          <w:szCs w:val="32"/>
          <w:u w:val="none"/>
        </w:rPr>
        <w:sectPr>
          <w:footerReference r:id="rId3" w:type="default"/>
          <w:pgSz w:w="11906" w:h="16838"/>
          <w:pgMar w:top="1984" w:right="1446" w:bottom="1644" w:left="144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ageBreakBefore w:val="0"/>
        <w:kinsoku/>
        <w:wordWrap/>
        <w:overflowPunct/>
        <w:topLinePunct w:val="0"/>
        <w:autoSpaceDE/>
        <w:autoSpaceDN/>
        <w:bidi w:val="0"/>
        <w:spacing w:line="594" w:lineRule="exact"/>
        <w:jc w:val="both"/>
        <w:rPr>
          <w:rFonts w:hint="default" w:ascii="Times New Roman" w:hAnsi="Times New Roman" w:eastAsia="方正仿宋_GBK" w:cs="Times New Roman"/>
          <w:b w:val="0"/>
          <w:bCs w:val="0"/>
          <w:sz w:val="30"/>
          <w:szCs w:val="30"/>
          <w:u w:val="none"/>
          <w:lang w:val="en-US" w:eastAsia="zh-CN"/>
        </w:rPr>
      </w:pPr>
      <w:r>
        <w:rPr>
          <w:rFonts w:hint="default" w:ascii="Times New Roman" w:hAnsi="Times New Roman" w:eastAsia="方正仿宋_GBK" w:cs="Times New Roman"/>
          <w:b w:val="0"/>
          <w:bCs w:val="0"/>
          <w:sz w:val="30"/>
          <w:szCs w:val="30"/>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b/>
          <w:bCs/>
          <w:sz w:val="36"/>
          <w:szCs w:val="36"/>
          <w:highlight w:val="yellow"/>
          <w:u w:val="none"/>
        </w:rPr>
      </w:pPr>
      <w:r>
        <w:rPr>
          <w:rFonts w:hint="default" w:ascii="Times New Roman" w:hAnsi="Times New Roman" w:eastAsia="方正小标宋_GBK" w:cs="Times New Roman"/>
          <w:b/>
          <w:bCs/>
          <w:sz w:val="36"/>
          <w:szCs w:val="36"/>
          <w:u w:val="none"/>
          <w:lang w:val="en-US" w:eastAsia="zh-CN"/>
        </w:rPr>
        <w:t>投标</w:t>
      </w:r>
      <w:r>
        <w:rPr>
          <w:rFonts w:hint="default" w:ascii="Times New Roman" w:hAnsi="Times New Roman" w:eastAsia="方正小标宋_GBK" w:cs="Times New Roman"/>
          <w:b/>
          <w:bCs/>
          <w:sz w:val="36"/>
          <w:szCs w:val="36"/>
          <w:u w:val="none"/>
        </w:rPr>
        <w:t>确认函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sz w:val="28"/>
          <w:szCs w:val="28"/>
          <w:u w:val="none"/>
        </w:rPr>
      </w:pPr>
      <w:r>
        <w:rPr>
          <w:rFonts w:hint="default" w:ascii="Times New Roman" w:hAnsi="Times New Roman" w:eastAsia="方正仿宋_GBK" w:cs="Times New Roman"/>
          <w:b/>
          <w:bCs/>
          <w:sz w:val="28"/>
          <w:szCs w:val="28"/>
          <w:u w:val="none"/>
          <w:lang w:eastAsia="zh-CN"/>
        </w:rPr>
        <w:t>重庆机电控股（集团）公司</w:t>
      </w:r>
      <w:r>
        <w:rPr>
          <w:rFonts w:hint="default" w:ascii="Times New Roman" w:hAnsi="Times New Roman" w:eastAsia="方正仿宋_GBK" w:cs="Times New Roman"/>
          <w:b/>
          <w:bCs/>
          <w:sz w:val="28"/>
          <w:szCs w:val="28"/>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rPr>
        <w:t>一、我公司</w:t>
      </w:r>
      <w:r>
        <w:rPr>
          <w:rFonts w:hint="default" w:ascii="Times New Roman" w:hAnsi="Times New Roman" w:eastAsia="方正仿宋_GBK" w:cs="Times New Roman"/>
          <w:bCs/>
          <w:sz w:val="28"/>
          <w:szCs w:val="28"/>
          <w:u w:val="none"/>
          <w:lang w:val="en-US" w:eastAsia="zh-CN"/>
        </w:rPr>
        <w:t>在认真研读招标文件后，</w:t>
      </w:r>
      <w:r>
        <w:rPr>
          <w:rFonts w:hint="default" w:ascii="Times New Roman" w:hAnsi="Times New Roman" w:eastAsia="方正仿宋_GBK" w:cs="Times New Roman"/>
          <w:bCs/>
          <w:sz w:val="28"/>
          <w:szCs w:val="28"/>
          <w:u w:val="none"/>
        </w:rPr>
        <w:t>决定参加</w:t>
      </w:r>
      <w:r>
        <w:rPr>
          <w:rFonts w:hint="default" w:ascii="Times New Roman" w:hAnsi="Times New Roman" w:eastAsia="方正仿宋_GBK" w:cs="Times New Roman"/>
          <w:bCs/>
          <w:sz w:val="28"/>
          <w:szCs w:val="28"/>
          <w:u w:val="none"/>
          <w:lang w:eastAsia="zh-CN"/>
        </w:rPr>
        <w:t>重庆机电控股（集团）公司</w:t>
      </w:r>
      <w:r>
        <w:rPr>
          <w:rFonts w:hint="default" w:ascii="Times New Roman" w:hAnsi="Times New Roman" w:eastAsia="方正仿宋_GBK" w:cs="Times New Roman"/>
          <w:bCs/>
          <w:sz w:val="28"/>
          <w:szCs w:val="28"/>
          <w:u w:val="none"/>
        </w:rPr>
        <w:t>企业年金基金法人受托</w:t>
      </w:r>
      <w:r>
        <w:rPr>
          <w:rFonts w:hint="default" w:ascii="Times New Roman" w:hAnsi="Times New Roman" w:eastAsia="方正仿宋_GBK" w:cs="Times New Roman"/>
          <w:bCs/>
          <w:sz w:val="28"/>
          <w:szCs w:val="28"/>
          <w:u w:val="none"/>
          <w:lang w:val="en-US" w:eastAsia="zh-CN"/>
        </w:rPr>
        <w:t>管理人采购项目投标</w:t>
      </w:r>
      <w:r>
        <w:rPr>
          <w:rFonts w:hint="default" w:ascii="Times New Roman" w:hAnsi="Times New Roman" w:eastAsia="方正仿宋_GBK" w:cs="Times New Roman"/>
          <w:bCs/>
          <w:sz w:val="28"/>
          <w:szCs w:val="28"/>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rPr>
        <w:t>二、我公司遵照</w:t>
      </w:r>
      <w:r>
        <w:rPr>
          <w:rFonts w:hint="default" w:ascii="Times New Roman" w:hAnsi="Times New Roman" w:eastAsia="方正仿宋_GBK" w:cs="Times New Roman"/>
          <w:bCs/>
          <w:sz w:val="28"/>
          <w:szCs w:val="28"/>
          <w:u w:val="none"/>
          <w:lang w:eastAsia="zh-CN"/>
        </w:rPr>
        <w:t>贵司</w:t>
      </w:r>
      <w:r>
        <w:rPr>
          <w:rFonts w:hint="default" w:ascii="Times New Roman" w:hAnsi="Times New Roman" w:eastAsia="方正仿宋_GBK" w:cs="Times New Roman"/>
          <w:bCs/>
          <w:sz w:val="28"/>
          <w:szCs w:val="28"/>
          <w:u w:val="none"/>
        </w:rPr>
        <w:t>要求提出正式申请。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sz w:val="28"/>
          <w:szCs w:val="28"/>
          <w:u w:val="none"/>
        </w:rPr>
        <w:t>三、我方一旦中</w:t>
      </w:r>
      <w:r>
        <w:rPr>
          <w:rFonts w:hint="default" w:ascii="Times New Roman" w:hAnsi="Times New Roman" w:eastAsia="方正仿宋_GBK" w:cs="Times New Roman"/>
          <w:sz w:val="28"/>
          <w:szCs w:val="28"/>
          <w:u w:val="none"/>
          <w:lang w:val="en-US" w:eastAsia="zh-CN"/>
        </w:rPr>
        <w:t>标</w:t>
      </w:r>
      <w:r>
        <w:rPr>
          <w:rFonts w:hint="default" w:ascii="Times New Roman" w:hAnsi="Times New Roman" w:eastAsia="方正仿宋_GBK" w:cs="Times New Roman"/>
          <w:sz w:val="28"/>
          <w:szCs w:val="28"/>
          <w:u w:val="none"/>
        </w:rPr>
        <w:t>，在签订正式合同文本之前，本</w:t>
      </w:r>
      <w:r>
        <w:rPr>
          <w:rFonts w:hint="default" w:ascii="Times New Roman" w:hAnsi="Times New Roman" w:eastAsia="方正仿宋_GBK" w:cs="Times New Roman"/>
          <w:sz w:val="28"/>
          <w:szCs w:val="28"/>
          <w:u w:val="none"/>
          <w:lang w:eastAsia="zh-CN"/>
        </w:rPr>
        <w:t>投标文件</w:t>
      </w:r>
      <w:r>
        <w:rPr>
          <w:rFonts w:hint="default" w:ascii="Times New Roman" w:hAnsi="Times New Roman" w:eastAsia="方正仿宋_GBK" w:cs="Times New Roman"/>
          <w:sz w:val="28"/>
          <w:szCs w:val="28"/>
          <w:u w:val="none"/>
        </w:rPr>
        <w:t>、应</w:t>
      </w:r>
      <w:r>
        <w:rPr>
          <w:rFonts w:hint="default" w:ascii="Times New Roman" w:hAnsi="Times New Roman" w:eastAsia="方正仿宋_GBK" w:cs="Times New Roman"/>
          <w:sz w:val="28"/>
          <w:szCs w:val="28"/>
          <w:u w:val="none"/>
          <w:lang w:eastAsia="zh-CN"/>
        </w:rPr>
        <w:t>贵司</w:t>
      </w:r>
      <w:r>
        <w:rPr>
          <w:rFonts w:hint="default" w:ascii="Times New Roman" w:hAnsi="Times New Roman" w:eastAsia="方正仿宋_GBK" w:cs="Times New Roman"/>
          <w:sz w:val="28"/>
          <w:szCs w:val="28"/>
          <w:u w:val="none"/>
        </w:rPr>
        <w:t>要求的补充应答（或澄清说明）、连同</w:t>
      </w:r>
      <w:r>
        <w:rPr>
          <w:rFonts w:hint="default" w:ascii="Times New Roman" w:hAnsi="Times New Roman" w:eastAsia="方正仿宋_GBK" w:cs="Times New Roman"/>
          <w:sz w:val="28"/>
          <w:szCs w:val="28"/>
          <w:u w:val="none"/>
          <w:lang w:eastAsia="zh-CN"/>
        </w:rPr>
        <w:t>贵司</w:t>
      </w:r>
      <w:r>
        <w:rPr>
          <w:rFonts w:hint="default" w:ascii="Times New Roman" w:hAnsi="Times New Roman" w:eastAsia="方正仿宋_GBK" w:cs="Times New Roman"/>
          <w:sz w:val="28"/>
          <w:szCs w:val="28"/>
          <w:u w:val="none"/>
        </w:rPr>
        <w:t>的</w:t>
      </w:r>
      <w:r>
        <w:rPr>
          <w:rFonts w:hint="default" w:ascii="Times New Roman" w:hAnsi="Times New Roman" w:eastAsia="方正仿宋_GBK" w:cs="Times New Roman"/>
          <w:sz w:val="28"/>
          <w:szCs w:val="28"/>
          <w:u w:val="none"/>
          <w:lang w:eastAsia="zh-CN"/>
        </w:rPr>
        <w:t>招标文件</w:t>
      </w:r>
      <w:r>
        <w:rPr>
          <w:rFonts w:hint="default" w:ascii="Times New Roman" w:hAnsi="Times New Roman" w:eastAsia="方正仿宋_GBK" w:cs="Times New Roman"/>
          <w:sz w:val="28"/>
          <w:szCs w:val="28"/>
          <w:u w:val="none"/>
          <w:lang w:val="en-US" w:eastAsia="zh-CN"/>
        </w:rPr>
        <w:t>将</w:t>
      </w:r>
      <w:r>
        <w:rPr>
          <w:rFonts w:hint="default" w:ascii="Times New Roman" w:hAnsi="Times New Roman" w:eastAsia="方正仿宋_GBK" w:cs="Times New Roman"/>
          <w:sz w:val="28"/>
          <w:szCs w:val="28"/>
          <w:u w:val="none"/>
        </w:rPr>
        <w:t>成为约束我方的文件。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rPr>
        <w:t>四、我公司在</w:t>
      </w:r>
      <w:r>
        <w:rPr>
          <w:rFonts w:hint="default" w:ascii="Times New Roman" w:hAnsi="Times New Roman" w:eastAsia="方正仿宋_GBK" w:cs="Times New Roman"/>
          <w:bCs/>
          <w:sz w:val="28"/>
          <w:szCs w:val="28"/>
          <w:u w:val="none"/>
          <w:lang w:val="en-US" w:eastAsia="zh-CN"/>
        </w:rPr>
        <w:t>投标</w:t>
      </w:r>
      <w:r>
        <w:rPr>
          <w:rFonts w:hint="default" w:ascii="Times New Roman" w:hAnsi="Times New Roman" w:eastAsia="方正仿宋_GBK" w:cs="Times New Roman"/>
          <w:bCs/>
          <w:sz w:val="28"/>
          <w:szCs w:val="28"/>
          <w:u w:val="none"/>
        </w:rPr>
        <w:t>过程中所了解的与</w:t>
      </w:r>
      <w:r>
        <w:rPr>
          <w:rFonts w:hint="default" w:ascii="Times New Roman" w:hAnsi="Times New Roman" w:eastAsia="方正仿宋_GBK" w:cs="Times New Roman"/>
          <w:bCs/>
          <w:sz w:val="28"/>
          <w:szCs w:val="28"/>
          <w:u w:val="none"/>
          <w:lang w:eastAsia="zh-CN"/>
        </w:rPr>
        <w:t>贵司</w:t>
      </w:r>
      <w:r>
        <w:rPr>
          <w:rFonts w:hint="default" w:ascii="Times New Roman" w:hAnsi="Times New Roman" w:eastAsia="方正仿宋_GBK" w:cs="Times New Roman"/>
          <w:bCs/>
          <w:sz w:val="28"/>
          <w:szCs w:val="28"/>
          <w:u w:val="none"/>
        </w:rPr>
        <w:t>企业年金基金受托相关的任何信息资料，不论是何种载体或以何种方式传递的信息，仅限于本次</w:t>
      </w:r>
      <w:r>
        <w:rPr>
          <w:rFonts w:hint="default" w:ascii="Times New Roman" w:hAnsi="Times New Roman" w:eastAsia="方正仿宋_GBK" w:cs="Times New Roman"/>
          <w:bCs/>
          <w:sz w:val="28"/>
          <w:szCs w:val="28"/>
          <w:u w:val="none"/>
          <w:lang w:val="en-US" w:eastAsia="zh-CN"/>
        </w:rPr>
        <w:t>投标</w:t>
      </w:r>
      <w:r>
        <w:rPr>
          <w:rFonts w:hint="default" w:ascii="Times New Roman" w:hAnsi="Times New Roman" w:eastAsia="方正仿宋_GBK" w:cs="Times New Roman"/>
          <w:bCs/>
          <w:sz w:val="28"/>
          <w:szCs w:val="28"/>
          <w:u w:val="none"/>
        </w:rPr>
        <w:t>所用，我公司承诺不会将此类信息用于任何与本次</w:t>
      </w:r>
      <w:r>
        <w:rPr>
          <w:rFonts w:hint="default" w:ascii="Times New Roman" w:hAnsi="Times New Roman" w:eastAsia="方正仿宋_GBK" w:cs="Times New Roman"/>
          <w:bCs/>
          <w:sz w:val="28"/>
          <w:szCs w:val="28"/>
          <w:u w:val="none"/>
          <w:lang w:val="en-US" w:eastAsia="zh-CN"/>
        </w:rPr>
        <w:t>投标</w:t>
      </w:r>
      <w:r>
        <w:rPr>
          <w:rFonts w:hint="default" w:ascii="Times New Roman" w:hAnsi="Times New Roman" w:eastAsia="方正仿宋_GBK" w:cs="Times New Roman"/>
          <w:bCs/>
          <w:sz w:val="28"/>
          <w:szCs w:val="28"/>
          <w:u w:val="none"/>
        </w:rPr>
        <w:t>无关的用途。</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rPr>
        <w:t>五、我公司郑重承诺向</w:t>
      </w:r>
      <w:r>
        <w:rPr>
          <w:rFonts w:hint="default" w:ascii="Times New Roman" w:hAnsi="Times New Roman" w:eastAsia="方正仿宋_GBK" w:cs="Times New Roman"/>
          <w:bCs/>
          <w:sz w:val="28"/>
          <w:szCs w:val="28"/>
          <w:u w:val="none"/>
          <w:lang w:eastAsia="zh-CN"/>
        </w:rPr>
        <w:t>贵司</w:t>
      </w:r>
      <w:r>
        <w:rPr>
          <w:rFonts w:hint="default" w:ascii="Times New Roman" w:hAnsi="Times New Roman" w:eastAsia="方正仿宋_GBK" w:cs="Times New Roman"/>
          <w:bCs/>
          <w:sz w:val="28"/>
          <w:szCs w:val="28"/>
          <w:u w:val="none"/>
        </w:rPr>
        <w:t>提供的所有材料内容真实、准确，没有任何虚假、误导性陈述和记载，没有故意隐瞒与选择企业年金基金法人受托机构有关的重要事实。如承诺不实，我公司自动放弃</w:t>
      </w:r>
      <w:r>
        <w:rPr>
          <w:rFonts w:hint="default" w:ascii="Times New Roman" w:hAnsi="Times New Roman" w:eastAsia="方正仿宋_GBK" w:cs="Times New Roman"/>
          <w:bCs/>
          <w:sz w:val="28"/>
          <w:szCs w:val="28"/>
          <w:u w:val="none"/>
          <w:lang w:eastAsia="zh-CN"/>
        </w:rPr>
        <w:t>投标</w:t>
      </w:r>
      <w:r>
        <w:rPr>
          <w:rFonts w:hint="default" w:ascii="Times New Roman" w:hAnsi="Times New Roman" w:eastAsia="方正仿宋_GBK" w:cs="Times New Roman"/>
          <w:bCs/>
          <w:sz w:val="28"/>
          <w:szCs w:val="28"/>
          <w:u w:val="none"/>
        </w:rPr>
        <w:t>资格，并赔偿由此给贵企业年金基金造成的任何损失或费用。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lang w:val="en-US" w:eastAsia="zh-CN"/>
        </w:rPr>
        <w:t>六</w:t>
      </w:r>
      <w:r>
        <w:rPr>
          <w:rFonts w:hint="default" w:ascii="Times New Roman" w:hAnsi="Times New Roman" w:eastAsia="方正仿宋_GBK" w:cs="Times New Roman"/>
          <w:bCs/>
          <w:sz w:val="28"/>
          <w:szCs w:val="28"/>
          <w:u w:val="none"/>
        </w:rPr>
        <w:t>、我公司向贵司承诺以上条款自签署之日起生效，在</w:t>
      </w:r>
      <w:r>
        <w:rPr>
          <w:rFonts w:hint="default" w:ascii="Times New Roman" w:hAnsi="Times New Roman" w:eastAsia="方正仿宋_GBK" w:cs="Times New Roman"/>
          <w:bCs/>
          <w:sz w:val="28"/>
          <w:szCs w:val="28"/>
          <w:u w:val="none"/>
          <w:lang w:eastAsia="zh-CN"/>
        </w:rPr>
        <w:t>投标</w:t>
      </w:r>
      <w:r>
        <w:rPr>
          <w:rFonts w:hint="default" w:ascii="Times New Roman" w:hAnsi="Times New Roman" w:eastAsia="方正仿宋_GBK" w:cs="Times New Roman"/>
          <w:bCs/>
          <w:sz w:val="28"/>
          <w:szCs w:val="28"/>
          <w:u w:val="none"/>
        </w:rPr>
        <w:t>和担任</w:t>
      </w:r>
      <w:r>
        <w:rPr>
          <w:rFonts w:hint="default" w:ascii="Times New Roman" w:hAnsi="Times New Roman" w:eastAsia="方正仿宋_GBK" w:cs="Times New Roman"/>
          <w:bCs/>
          <w:sz w:val="28"/>
          <w:szCs w:val="28"/>
          <w:u w:val="none"/>
          <w:lang w:eastAsia="zh-CN"/>
        </w:rPr>
        <w:t>重庆机电控股（集团）公司</w:t>
      </w:r>
      <w:r>
        <w:rPr>
          <w:rFonts w:hint="default" w:ascii="Times New Roman" w:hAnsi="Times New Roman" w:eastAsia="方正仿宋_GBK" w:cs="Times New Roman"/>
          <w:bCs/>
          <w:sz w:val="28"/>
          <w:szCs w:val="28"/>
          <w:u w:val="none"/>
        </w:rPr>
        <w:t>企业年金基金法人受托机构期间持续有效。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lang w:eastAsia="zh-CN"/>
        </w:rPr>
        <w:t>投标</w:t>
      </w:r>
      <w:r>
        <w:rPr>
          <w:rFonts w:hint="default" w:ascii="Times New Roman" w:hAnsi="Times New Roman" w:eastAsia="方正仿宋_GBK" w:cs="Times New Roman"/>
          <w:bCs/>
          <w:sz w:val="28"/>
          <w:szCs w:val="28"/>
          <w:u w:val="none"/>
        </w:rPr>
        <w:t>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rPr>
        <w:t>（公章）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rPr>
        <w:t>授权代表签字：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rPr>
        <w:t>日期：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pPr>
      <w:r>
        <w:rPr>
          <w:rFonts w:hint="default" w:ascii="Times New Roman" w:hAnsi="Times New Roman" w:eastAsia="方正仿宋_GBK" w:cs="Times New Roman"/>
          <w:bCs/>
          <w:sz w:val="28"/>
          <w:szCs w:val="28"/>
          <w:u w:val="none"/>
        </w:rPr>
        <w:t>地址：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方正仿宋_GBK" w:cs="Times New Roman"/>
          <w:bCs/>
          <w:sz w:val="28"/>
          <w:szCs w:val="28"/>
          <w:u w:val="none"/>
        </w:rPr>
        <w:sectPr>
          <w:pgSz w:w="11906" w:h="16838"/>
          <w:pgMar w:top="1984" w:right="1446" w:bottom="1644" w:left="144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r>
        <w:rPr>
          <w:rFonts w:hint="default" w:ascii="Times New Roman" w:hAnsi="Times New Roman" w:eastAsia="方正仿宋_GBK" w:cs="Times New Roman"/>
          <w:bCs/>
          <w:sz w:val="28"/>
          <w:szCs w:val="28"/>
          <w:u w:val="none"/>
        </w:rPr>
        <w:t>电话：</w:t>
      </w:r>
    </w:p>
    <w:p>
      <w:pPr>
        <w:pageBreakBefore w:val="0"/>
        <w:kinsoku/>
        <w:wordWrap/>
        <w:overflowPunct/>
        <w:topLinePunct w:val="0"/>
        <w:autoSpaceDE/>
        <w:autoSpaceDN/>
        <w:bidi w:val="0"/>
        <w:spacing w:line="594" w:lineRule="exact"/>
        <w:jc w:val="both"/>
        <w:rPr>
          <w:rFonts w:hint="default" w:ascii="Times New Roman" w:hAnsi="Times New Roman" w:eastAsia="方正仿宋_GBK" w:cs="Times New Roman"/>
          <w:b w:val="0"/>
          <w:bCs w:val="0"/>
          <w:sz w:val="30"/>
          <w:szCs w:val="30"/>
          <w:u w:val="none"/>
          <w:lang w:val="en-US" w:eastAsia="zh-CN"/>
        </w:rPr>
      </w:pPr>
      <w:r>
        <w:rPr>
          <w:rFonts w:hint="default" w:ascii="Times New Roman" w:hAnsi="Times New Roman" w:eastAsia="方正仿宋_GBK" w:cs="Times New Roman"/>
          <w:b w:val="0"/>
          <w:bCs w:val="0"/>
          <w:sz w:val="30"/>
          <w:szCs w:val="30"/>
          <w:u w:val="none"/>
          <w:lang w:val="en-US" w:eastAsia="zh-CN"/>
        </w:rPr>
        <w:t>附件2：</w:t>
      </w:r>
    </w:p>
    <w:p>
      <w:pPr>
        <w:pageBreakBefore w:val="0"/>
        <w:kinsoku/>
        <w:wordWrap/>
        <w:overflowPunct/>
        <w:topLinePunct w:val="0"/>
        <w:autoSpaceDE/>
        <w:autoSpaceDN/>
        <w:bidi w:val="0"/>
        <w:spacing w:line="594" w:lineRule="exact"/>
        <w:ind w:firstLine="560" w:firstLineChars="200"/>
        <w:jc w:val="center"/>
        <w:rPr>
          <w:rFonts w:hint="default" w:ascii="Times New Roman" w:hAnsi="Times New Roman" w:eastAsia="方正仿宋_GBK" w:cs="Times New Roman"/>
          <w:bCs/>
          <w:sz w:val="30"/>
          <w:szCs w:val="30"/>
          <w:u w:val="none"/>
        </w:rPr>
      </w:pPr>
      <w:r>
        <w:rPr>
          <w:rFonts w:hint="default" w:ascii="Times New Roman" w:hAnsi="Times New Roman" w:eastAsia="宋体" w:cs="Times New Roman"/>
          <w:kern w:val="2"/>
          <w:sz w:val="28"/>
          <w:szCs w:val="28"/>
          <w:u w:val="none"/>
          <w:lang w:val="en-US" w:eastAsia="zh-CN" w:bidi="ar-SA"/>
        </w:rPr>
        <mc:AlternateContent>
          <mc:Choice Requires="wps">
            <w:drawing>
              <wp:anchor distT="0" distB="0" distL="114300" distR="114300" simplePos="0" relativeHeight="251658240" behindDoc="0" locked="0" layoutInCell="1" allowOverlap="1">
                <wp:simplePos x="0" y="0"/>
                <wp:positionH relativeFrom="column">
                  <wp:posOffset>-422910</wp:posOffset>
                </wp:positionH>
                <wp:positionV relativeFrom="paragraph">
                  <wp:posOffset>576580</wp:posOffset>
                </wp:positionV>
                <wp:extent cx="6571615" cy="7667625"/>
                <wp:effectExtent l="4445" t="4445" r="15240" b="5080"/>
                <wp:wrapNone/>
                <wp:docPr id="1" name="矩形 1"/>
                <wp:cNvGraphicFramePr/>
                <a:graphic xmlns:a="http://schemas.openxmlformats.org/drawingml/2006/main">
                  <a:graphicData uri="http://schemas.microsoft.com/office/word/2010/wordprocessingShape">
                    <wps:wsp>
                      <wps:cNvSpPr/>
                      <wps:spPr>
                        <a:xfrm>
                          <a:off x="0" y="0"/>
                          <a:ext cx="6571615" cy="7667625"/>
                        </a:xfrm>
                        <a:prstGeom prst="rect">
                          <a:avLst/>
                        </a:prstGeom>
                        <a:noFill/>
                        <a:ln w="9525" cap="flat" cmpd="sng">
                          <a:solidFill>
                            <a:srgbClr val="000000"/>
                          </a:solidFill>
                          <a:prstDash val="solid"/>
                          <a:miter/>
                          <a:headEnd type="none" w="med" len="med"/>
                          <a:tailEnd type="none" w="med" len="med"/>
                        </a:ln>
                      </wps:spPr>
                      <wps:txbx>
                        <w:txbxContent>
                          <w:p>
                            <w:pPr>
                              <w:adjustRightInd w:val="0"/>
                              <w:snapToGrid w:val="0"/>
                              <w:spacing w:line="360" w:lineRule="auto"/>
                              <w:rPr>
                                <w:rFonts w:ascii="宋体" w:hAnsi="宋体"/>
                                <w:bCs/>
                                <w:sz w:val="24"/>
                              </w:rPr>
                            </w:pPr>
                          </w:p>
                          <w:p>
                            <w:pPr>
                              <w:adjustRightInd w:val="0"/>
                              <w:snapToGrid w:val="0"/>
                              <w:spacing w:line="360" w:lineRule="auto"/>
                              <w:rPr>
                                <w:rFonts w:ascii="仿宋" w:hAnsi="仿宋" w:eastAsia="仿宋"/>
                                <w:bCs/>
                                <w:sz w:val="28"/>
                                <w:szCs w:val="28"/>
                              </w:rPr>
                            </w:pPr>
                            <w:r>
                              <w:rPr>
                                <w:rFonts w:hint="eastAsia" w:ascii="仿宋" w:hAnsi="仿宋" w:eastAsia="仿宋"/>
                                <w:bCs/>
                                <w:sz w:val="28"/>
                                <w:szCs w:val="28"/>
                              </w:rPr>
                              <w:t>致：</w:t>
                            </w:r>
                            <w:r>
                              <w:rPr>
                                <w:rFonts w:ascii="仿宋" w:hAnsi="仿宋" w:eastAsia="仿宋"/>
                                <w:b/>
                                <w:bCs/>
                                <w:sz w:val="28"/>
                                <w:szCs w:val="28"/>
                                <w:u w:val="single"/>
                              </w:rPr>
                              <w:t xml:space="preserve">                    </w:t>
                            </w:r>
                          </w:p>
                          <w:p>
                            <w:pPr>
                              <w:tabs>
                                <w:tab w:val="left" w:pos="1140"/>
                              </w:tabs>
                              <w:adjustRightInd w:val="0"/>
                              <w:snapToGrid w:val="0"/>
                              <w:spacing w:line="360" w:lineRule="auto"/>
                              <w:ind w:right="21" w:rightChars="10"/>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一、我公司在认真研读</w:t>
                            </w:r>
                            <w:r>
                              <w:rPr>
                                <w:rFonts w:hint="eastAsia" w:ascii="方正仿宋_GBK" w:hAnsi="方正仿宋_GBK" w:eastAsia="方正仿宋_GBK" w:cs="方正仿宋_GBK"/>
                                <w:bCs/>
                                <w:sz w:val="30"/>
                                <w:szCs w:val="30"/>
                                <w:lang w:eastAsia="zh-CN"/>
                              </w:rPr>
                              <w:t>招标</w:t>
                            </w:r>
                            <w:r>
                              <w:rPr>
                                <w:rFonts w:hint="eastAsia" w:ascii="方正仿宋_GBK" w:hAnsi="方正仿宋_GBK" w:eastAsia="方正仿宋_GBK" w:cs="方正仿宋_GBK"/>
                                <w:bCs/>
                                <w:sz w:val="30"/>
                                <w:szCs w:val="30"/>
                              </w:rPr>
                              <w:t>文件后，决定参加</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的企业年金基金受托管理人的</w:t>
                            </w:r>
                            <w:r>
                              <w:rPr>
                                <w:rFonts w:hint="eastAsia" w:ascii="方正仿宋_GBK" w:hAnsi="方正仿宋_GBK" w:eastAsia="方正仿宋_GBK" w:cs="方正仿宋_GBK"/>
                                <w:bCs/>
                                <w:sz w:val="30"/>
                                <w:szCs w:val="30"/>
                                <w:lang w:val="en-US" w:eastAsia="zh-CN"/>
                              </w:rPr>
                              <w:t>招标</w:t>
                            </w:r>
                            <w:r>
                              <w:rPr>
                                <w:rFonts w:hint="eastAsia" w:ascii="方正仿宋_GBK" w:hAnsi="方正仿宋_GBK" w:eastAsia="方正仿宋_GBK" w:cs="方正仿宋_GBK"/>
                                <w:bCs/>
                                <w:sz w:val="30"/>
                                <w:szCs w:val="30"/>
                              </w:rPr>
                              <w:t>项目。</w:t>
                            </w:r>
                          </w:p>
                          <w:p>
                            <w:pPr>
                              <w:keepNext w:val="0"/>
                              <w:keepLines w:val="0"/>
                              <w:pageBreakBefore w:val="0"/>
                              <w:widowControl w:val="0"/>
                              <w:tabs>
                                <w:tab w:val="left" w:pos="780"/>
                              </w:tabs>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tabs>
                                <w:tab w:val="left" w:pos="780"/>
                              </w:tabs>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二、我公司在</w:t>
                            </w: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过程中所了解的与</w:t>
                            </w:r>
                            <w:r>
                              <w:rPr>
                                <w:rFonts w:hint="eastAsia" w:ascii="方正仿宋_GBK" w:hAnsi="方正仿宋_GBK" w:eastAsia="方正仿宋_GBK" w:cs="方正仿宋_GBK"/>
                                <w:bCs/>
                                <w:sz w:val="30"/>
                                <w:szCs w:val="30"/>
                                <w:lang w:eastAsia="zh-CN"/>
                              </w:rPr>
                              <w:t>重庆机电控股（集团）公司</w:t>
                            </w:r>
                            <w:r>
                              <w:rPr>
                                <w:rFonts w:hint="eastAsia" w:ascii="方正仿宋_GBK" w:hAnsi="方正仿宋_GBK" w:eastAsia="方正仿宋_GBK" w:cs="方正仿宋_GBK"/>
                                <w:bCs/>
                                <w:sz w:val="30"/>
                                <w:szCs w:val="30"/>
                              </w:rPr>
                              <w:t>企业年金基金投资相关的任何信息资料，不论是何种载体或以何种方式传递的信息，仅限于本次</w:t>
                            </w: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所用，我公司承诺不会将此类信息用于任何与本次</w:t>
                            </w: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无关的用途。</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三、我公司郑重承诺向</w:t>
                            </w:r>
                            <w:r>
                              <w:rPr>
                                <w:rFonts w:hint="eastAsia" w:ascii="方正仿宋_GBK" w:hAnsi="方正仿宋_GBK" w:eastAsia="方正仿宋_GBK" w:cs="方正仿宋_GBK"/>
                                <w:bCs/>
                                <w:sz w:val="30"/>
                                <w:szCs w:val="30"/>
                                <w:lang w:eastAsia="zh-CN"/>
                              </w:rPr>
                              <w:t>重庆机电控股（集团）公司</w:t>
                            </w:r>
                            <w:r>
                              <w:rPr>
                                <w:rFonts w:hint="eastAsia" w:ascii="方正仿宋_GBK" w:hAnsi="方正仿宋_GBK" w:eastAsia="方正仿宋_GBK" w:cs="方正仿宋_GBK"/>
                                <w:bCs/>
                                <w:sz w:val="30"/>
                                <w:szCs w:val="30"/>
                              </w:rPr>
                              <w:t>及其评审委员会提供的所有材料内容真实、准确，没有任何虚假、误导性陈述和记载，没有故意隐瞒与选择企业年金基金管理机构有关的重要事实。如承诺不实，我公司自动放弃</w:t>
                            </w:r>
                            <w:r>
                              <w:rPr>
                                <w:rFonts w:hint="eastAsia" w:ascii="方正仿宋_GBK" w:hAnsi="方正仿宋_GBK" w:eastAsia="方正仿宋_GBK" w:cs="方正仿宋_GBK"/>
                                <w:bCs/>
                                <w:sz w:val="30"/>
                                <w:szCs w:val="30"/>
                                <w:lang w:val="en-US" w:eastAsia="zh-CN"/>
                              </w:rPr>
                              <w:t>投标</w:t>
                            </w:r>
                            <w:r>
                              <w:rPr>
                                <w:rFonts w:hint="eastAsia" w:ascii="方正仿宋_GBK" w:hAnsi="方正仿宋_GBK" w:eastAsia="方正仿宋_GBK" w:cs="方正仿宋_GBK"/>
                                <w:bCs/>
                                <w:sz w:val="30"/>
                                <w:szCs w:val="30"/>
                              </w:rPr>
                              <w:t>资格，并赔偿由此给</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或</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企业年金基金造成的任何损失或费用。</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四、我公司也完全理解，</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有权选择任何</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可能收到的</w:t>
                            </w: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文件；</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color w:val="000000"/>
                                <w:sz w:val="30"/>
                                <w:szCs w:val="30"/>
                              </w:rPr>
                            </w:pP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color w:val="000000"/>
                                <w:sz w:val="30"/>
                                <w:szCs w:val="30"/>
                              </w:rPr>
                            </w:pPr>
                            <w:r>
                              <w:rPr>
                                <w:rFonts w:hint="eastAsia" w:ascii="方正仿宋_GBK" w:hAnsi="方正仿宋_GBK" w:eastAsia="方正仿宋_GBK" w:cs="方正仿宋_GBK"/>
                                <w:bCs/>
                                <w:color w:val="000000"/>
                                <w:sz w:val="30"/>
                                <w:szCs w:val="30"/>
                              </w:rPr>
                              <w:t>五、我公司向</w:t>
                            </w:r>
                            <w:r>
                              <w:rPr>
                                <w:rFonts w:hint="eastAsia" w:ascii="方正仿宋_GBK" w:hAnsi="方正仿宋_GBK" w:eastAsia="方正仿宋_GBK" w:cs="方正仿宋_GBK"/>
                                <w:bCs/>
                                <w:color w:val="000000"/>
                                <w:sz w:val="30"/>
                                <w:szCs w:val="30"/>
                                <w:lang w:eastAsia="zh-CN"/>
                              </w:rPr>
                              <w:t>贵司</w:t>
                            </w:r>
                            <w:r>
                              <w:rPr>
                                <w:rFonts w:hint="eastAsia" w:ascii="方正仿宋_GBK" w:hAnsi="方正仿宋_GBK" w:eastAsia="方正仿宋_GBK" w:cs="方正仿宋_GBK"/>
                                <w:bCs/>
                                <w:color w:val="000000"/>
                                <w:sz w:val="30"/>
                                <w:szCs w:val="30"/>
                              </w:rPr>
                              <w:t>承诺以上条款自签署之日起生效，在</w:t>
                            </w:r>
                            <w:r>
                              <w:rPr>
                                <w:rFonts w:hint="eastAsia" w:ascii="方正仿宋_GBK" w:hAnsi="方正仿宋_GBK" w:eastAsia="方正仿宋_GBK" w:cs="方正仿宋_GBK"/>
                                <w:bCs/>
                                <w:color w:val="000000"/>
                                <w:sz w:val="30"/>
                                <w:szCs w:val="30"/>
                                <w:lang w:val="en-US" w:eastAsia="zh-CN"/>
                              </w:rPr>
                              <w:t>投标</w:t>
                            </w:r>
                            <w:r>
                              <w:rPr>
                                <w:rFonts w:hint="eastAsia" w:ascii="方正仿宋_GBK" w:hAnsi="方正仿宋_GBK" w:eastAsia="方正仿宋_GBK" w:cs="方正仿宋_GBK"/>
                                <w:bCs/>
                                <w:color w:val="000000"/>
                                <w:sz w:val="30"/>
                                <w:szCs w:val="30"/>
                              </w:rPr>
                              <w:t>和担任</w:t>
                            </w:r>
                            <w:r>
                              <w:rPr>
                                <w:rFonts w:hint="eastAsia" w:ascii="方正仿宋_GBK" w:hAnsi="方正仿宋_GBK" w:eastAsia="方正仿宋_GBK" w:cs="方正仿宋_GBK"/>
                                <w:bCs/>
                                <w:color w:val="000000"/>
                                <w:sz w:val="30"/>
                                <w:szCs w:val="30"/>
                                <w:lang w:eastAsia="zh-CN"/>
                              </w:rPr>
                              <w:t>贵司</w:t>
                            </w:r>
                            <w:r>
                              <w:rPr>
                                <w:rFonts w:hint="eastAsia" w:ascii="方正仿宋_GBK" w:hAnsi="方正仿宋_GBK" w:eastAsia="方正仿宋_GBK" w:cs="方正仿宋_GBK"/>
                                <w:bCs/>
                                <w:color w:val="000000"/>
                                <w:sz w:val="30"/>
                                <w:szCs w:val="30"/>
                              </w:rPr>
                              <w:t>企业年金基金法人受托机构期间持续有效。</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单位：（公章）</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授权代表签字：</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日期：</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地址：</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电话：</w:t>
                            </w:r>
                          </w:p>
                          <w:p>
                            <w:pPr>
                              <w:adjustRightInd w:val="0"/>
                              <w:snapToGrid w:val="0"/>
                              <w:spacing w:line="360" w:lineRule="auto"/>
                              <w:rPr>
                                <w:rFonts w:ascii="华文中宋" w:hAnsi="华文中宋" w:eastAsia="华文中宋"/>
                                <w:szCs w:val="28"/>
                              </w:rPr>
                            </w:pPr>
                          </w:p>
                        </w:txbxContent>
                      </wps:txbx>
                      <wps:bodyPr upright="1"/>
                    </wps:wsp>
                  </a:graphicData>
                </a:graphic>
              </wp:anchor>
            </w:drawing>
          </mc:Choice>
          <mc:Fallback>
            <w:pict>
              <v:rect id="_x0000_s1026" o:spid="_x0000_s1026" o:spt="1" style="position:absolute;left:0pt;margin-left:-33.3pt;margin-top:45.4pt;height:603.75pt;width:517.45pt;z-index:251658240;mso-width-relative:page;mso-height-relative:page;" filled="f" stroked="t" coordsize="21600,21600" o:gfxdata="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aWpmrYAAAACwEAAA8AAAAAAAAAAQAgAAAAIgAAAGRycy9kb3ducmV2&#10;LnhtbFBLAQIUABQAAAAIAIdO4kBbm/x+/AEAAAEEAAAOAAAAAAAAAAEAIAAAACcBAABkcnMvZTJv&#10;RG9jLnhtbFBLBQYAAAAABgAGAFkBAACVBQAAAAA=&#10;">
                <v:fill on="f" focussize="0,0"/>
                <v:stroke color="#000000" joinstyle="miter"/>
                <v:imagedata o:title=""/>
                <o:lock v:ext="edit" aspectratio="f"/>
                <v:textbox>
                  <w:txbxContent>
                    <w:p>
                      <w:pPr>
                        <w:adjustRightInd w:val="0"/>
                        <w:snapToGrid w:val="0"/>
                        <w:spacing w:line="360" w:lineRule="auto"/>
                        <w:rPr>
                          <w:rFonts w:ascii="宋体" w:hAnsi="宋体"/>
                          <w:bCs/>
                          <w:sz w:val="24"/>
                        </w:rPr>
                      </w:pPr>
                    </w:p>
                    <w:p>
                      <w:pPr>
                        <w:adjustRightInd w:val="0"/>
                        <w:snapToGrid w:val="0"/>
                        <w:spacing w:line="360" w:lineRule="auto"/>
                        <w:rPr>
                          <w:rFonts w:ascii="仿宋" w:hAnsi="仿宋" w:eastAsia="仿宋"/>
                          <w:bCs/>
                          <w:sz w:val="28"/>
                          <w:szCs w:val="28"/>
                        </w:rPr>
                      </w:pPr>
                      <w:r>
                        <w:rPr>
                          <w:rFonts w:hint="eastAsia" w:ascii="仿宋" w:hAnsi="仿宋" w:eastAsia="仿宋"/>
                          <w:bCs/>
                          <w:sz w:val="28"/>
                          <w:szCs w:val="28"/>
                        </w:rPr>
                        <w:t>致：</w:t>
                      </w:r>
                      <w:r>
                        <w:rPr>
                          <w:rFonts w:ascii="仿宋" w:hAnsi="仿宋" w:eastAsia="仿宋"/>
                          <w:b/>
                          <w:bCs/>
                          <w:sz w:val="28"/>
                          <w:szCs w:val="28"/>
                          <w:u w:val="single"/>
                        </w:rPr>
                        <w:t xml:space="preserve">                    </w:t>
                      </w:r>
                    </w:p>
                    <w:p>
                      <w:pPr>
                        <w:tabs>
                          <w:tab w:val="left" w:pos="1140"/>
                        </w:tabs>
                        <w:adjustRightInd w:val="0"/>
                        <w:snapToGrid w:val="0"/>
                        <w:spacing w:line="360" w:lineRule="auto"/>
                        <w:ind w:right="21" w:rightChars="10"/>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一、我公司在认真研读</w:t>
                      </w:r>
                      <w:r>
                        <w:rPr>
                          <w:rFonts w:hint="eastAsia" w:ascii="方正仿宋_GBK" w:hAnsi="方正仿宋_GBK" w:eastAsia="方正仿宋_GBK" w:cs="方正仿宋_GBK"/>
                          <w:bCs/>
                          <w:sz w:val="30"/>
                          <w:szCs w:val="30"/>
                          <w:lang w:eastAsia="zh-CN"/>
                        </w:rPr>
                        <w:t>招标</w:t>
                      </w:r>
                      <w:r>
                        <w:rPr>
                          <w:rFonts w:hint="eastAsia" w:ascii="方正仿宋_GBK" w:hAnsi="方正仿宋_GBK" w:eastAsia="方正仿宋_GBK" w:cs="方正仿宋_GBK"/>
                          <w:bCs/>
                          <w:sz w:val="30"/>
                          <w:szCs w:val="30"/>
                        </w:rPr>
                        <w:t>文件后，决定参加</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的企业年金基金受托管理人的</w:t>
                      </w:r>
                      <w:r>
                        <w:rPr>
                          <w:rFonts w:hint="eastAsia" w:ascii="方正仿宋_GBK" w:hAnsi="方正仿宋_GBK" w:eastAsia="方正仿宋_GBK" w:cs="方正仿宋_GBK"/>
                          <w:bCs/>
                          <w:sz w:val="30"/>
                          <w:szCs w:val="30"/>
                          <w:lang w:val="en-US" w:eastAsia="zh-CN"/>
                        </w:rPr>
                        <w:t>招标</w:t>
                      </w:r>
                      <w:r>
                        <w:rPr>
                          <w:rFonts w:hint="eastAsia" w:ascii="方正仿宋_GBK" w:hAnsi="方正仿宋_GBK" w:eastAsia="方正仿宋_GBK" w:cs="方正仿宋_GBK"/>
                          <w:bCs/>
                          <w:sz w:val="30"/>
                          <w:szCs w:val="30"/>
                        </w:rPr>
                        <w:t>项目。</w:t>
                      </w:r>
                    </w:p>
                    <w:p>
                      <w:pPr>
                        <w:keepNext w:val="0"/>
                        <w:keepLines w:val="0"/>
                        <w:pageBreakBefore w:val="0"/>
                        <w:widowControl w:val="0"/>
                        <w:tabs>
                          <w:tab w:val="left" w:pos="780"/>
                        </w:tabs>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tabs>
                          <w:tab w:val="left" w:pos="780"/>
                        </w:tabs>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二、我公司在</w:t>
                      </w: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过程中所了解的与</w:t>
                      </w:r>
                      <w:r>
                        <w:rPr>
                          <w:rFonts w:hint="eastAsia" w:ascii="方正仿宋_GBK" w:hAnsi="方正仿宋_GBK" w:eastAsia="方正仿宋_GBK" w:cs="方正仿宋_GBK"/>
                          <w:bCs/>
                          <w:sz w:val="30"/>
                          <w:szCs w:val="30"/>
                          <w:lang w:eastAsia="zh-CN"/>
                        </w:rPr>
                        <w:t>重庆机电控股（集团）公司</w:t>
                      </w:r>
                      <w:r>
                        <w:rPr>
                          <w:rFonts w:hint="eastAsia" w:ascii="方正仿宋_GBK" w:hAnsi="方正仿宋_GBK" w:eastAsia="方正仿宋_GBK" w:cs="方正仿宋_GBK"/>
                          <w:bCs/>
                          <w:sz w:val="30"/>
                          <w:szCs w:val="30"/>
                        </w:rPr>
                        <w:t>企业年金基金投资相关的任何信息资料，不论是何种载体或以何种方式传递的信息，仅限于本次</w:t>
                      </w: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所用，我公司承诺不会将此类信息用于任何与本次</w:t>
                      </w: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无关的用途。</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三、我公司郑重承诺向</w:t>
                      </w:r>
                      <w:r>
                        <w:rPr>
                          <w:rFonts w:hint="eastAsia" w:ascii="方正仿宋_GBK" w:hAnsi="方正仿宋_GBK" w:eastAsia="方正仿宋_GBK" w:cs="方正仿宋_GBK"/>
                          <w:bCs/>
                          <w:sz w:val="30"/>
                          <w:szCs w:val="30"/>
                          <w:lang w:eastAsia="zh-CN"/>
                        </w:rPr>
                        <w:t>重庆机电控股（集团）公司</w:t>
                      </w:r>
                      <w:r>
                        <w:rPr>
                          <w:rFonts w:hint="eastAsia" w:ascii="方正仿宋_GBK" w:hAnsi="方正仿宋_GBK" w:eastAsia="方正仿宋_GBK" w:cs="方正仿宋_GBK"/>
                          <w:bCs/>
                          <w:sz w:val="30"/>
                          <w:szCs w:val="30"/>
                        </w:rPr>
                        <w:t>及其评审委员会提供的所有材料内容真实、准确，没有任何虚假、误导性陈述和记载，没有故意隐瞒与选择企业年金基金管理机构有关的重要事实。如承诺不实，我公司自动放弃</w:t>
                      </w:r>
                      <w:r>
                        <w:rPr>
                          <w:rFonts w:hint="eastAsia" w:ascii="方正仿宋_GBK" w:hAnsi="方正仿宋_GBK" w:eastAsia="方正仿宋_GBK" w:cs="方正仿宋_GBK"/>
                          <w:bCs/>
                          <w:sz w:val="30"/>
                          <w:szCs w:val="30"/>
                          <w:lang w:val="en-US" w:eastAsia="zh-CN"/>
                        </w:rPr>
                        <w:t>投标</w:t>
                      </w:r>
                      <w:r>
                        <w:rPr>
                          <w:rFonts w:hint="eastAsia" w:ascii="方正仿宋_GBK" w:hAnsi="方正仿宋_GBK" w:eastAsia="方正仿宋_GBK" w:cs="方正仿宋_GBK"/>
                          <w:bCs/>
                          <w:sz w:val="30"/>
                          <w:szCs w:val="30"/>
                        </w:rPr>
                        <w:t>资格，并赔偿由此给</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或</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企业年金基金造成的任何损失或费用。</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四、我公司也完全理解，</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有权选择任何</w:t>
                      </w:r>
                      <w:r>
                        <w:rPr>
                          <w:rFonts w:hint="eastAsia" w:ascii="方正仿宋_GBK" w:hAnsi="方正仿宋_GBK" w:eastAsia="方正仿宋_GBK" w:cs="方正仿宋_GBK"/>
                          <w:bCs/>
                          <w:sz w:val="30"/>
                          <w:szCs w:val="30"/>
                          <w:lang w:eastAsia="zh-CN"/>
                        </w:rPr>
                        <w:t>贵司</w:t>
                      </w:r>
                      <w:r>
                        <w:rPr>
                          <w:rFonts w:hint="eastAsia" w:ascii="方正仿宋_GBK" w:hAnsi="方正仿宋_GBK" w:eastAsia="方正仿宋_GBK" w:cs="方正仿宋_GBK"/>
                          <w:bCs/>
                          <w:sz w:val="30"/>
                          <w:szCs w:val="30"/>
                        </w:rPr>
                        <w:t>可能收到的</w:t>
                      </w: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文件；</w:t>
                      </w: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color w:val="000000"/>
                          <w:sz w:val="30"/>
                          <w:szCs w:val="30"/>
                        </w:rPr>
                      </w:pPr>
                    </w:p>
                    <w:p>
                      <w:pPr>
                        <w:keepNext w:val="0"/>
                        <w:keepLines w:val="0"/>
                        <w:pageBreakBefore w:val="0"/>
                        <w:widowControl w:val="0"/>
                        <w:tabs>
                          <w:tab w:val="left" w:pos="540"/>
                        </w:tabs>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color w:val="000000"/>
                          <w:sz w:val="30"/>
                          <w:szCs w:val="30"/>
                        </w:rPr>
                      </w:pPr>
                      <w:r>
                        <w:rPr>
                          <w:rFonts w:hint="eastAsia" w:ascii="方正仿宋_GBK" w:hAnsi="方正仿宋_GBK" w:eastAsia="方正仿宋_GBK" w:cs="方正仿宋_GBK"/>
                          <w:bCs/>
                          <w:color w:val="000000"/>
                          <w:sz w:val="30"/>
                          <w:szCs w:val="30"/>
                        </w:rPr>
                        <w:t>五、我公司向</w:t>
                      </w:r>
                      <w:r>
                        <w:rPr>
                          <w:rFonts w:hint="eastAsia" w:ascii="方正仿宋_GBK" w:hAnsi="方正仿宋_GBK" w:eastAsia="方正仿宋_GBK" w:cs="方正仿宋_GBK"/>
                          <w:bCs/>
                          <w:color w:val="000000"/>
                          <w:sz w:val="30"/>
                          <w:szCs w:val="30"/>
                          <w:lang w:eastAsia="zh-CN"/>
                        </w:rPr>
                        <w:t>贵司</w:t>
                      </w:r>
                      <w:r>
                        <w:rPr>
                          <w:rFonts w:hint="eastAsia" w:ascii="方正仿宋_GBK" w:hAnsi="方正仿宋_GBK" w:eastAsia="方正仿宋_GBK" w:cs="方正仿宋_GBK"/>
                          <w:bCs/>
                          <w:color w:val="000000"/>
                          <w:sz w:val="30"/>
                          <w:szCs w:val="30"/>
                        </w:rPr>
                        <w:t>承诺以上条款自签署之日起生效，在</w:t>
                      </w:r>
                      <w:r>
                        <w:rPr>
                          <w:rFonts w:hint="eastAsia" w:ascii="方正仿宋_GBK" w:hAnsi="方正仿宋_GBK" w:eastAsia="方正仿宋_GBK" w:cs="方正仿宋_GBK"/>
                          <w:bCs/>
                          <w:color w:val="000000"/>
                          <w:sz w:val="30"/>
                          <w:szCs w:val="30"/>
                          <w:lang w:val="en-US" w:eastAsia="zh-CN"/>
                        </w:rPr>
                        <w:t>投标</w:t>
                      </w:r>
                      <w:r>
                        <w:rPr>
                          <w:rFonts w:hint="eastAsia" w:ascii="方正仿宋_GBK" w:hAnsi="方正仿宋_GBK" w:eastAsia="方正仿宋_GBK" w:cs="方正仿宋_GBK"/>
                          <w:bCs/>
                          <w:color w:val="000000"/>
                          <w:sz w:val="30"/>
                          <w:szCs w:val="30"/>
                        </w:rPr>
                        <w:t>和担任</w:t>
                      </w:r>
                      <w:r>
                        <w:rPr>
                          <w:rFonts w:hint="eastAsia" w:ascii="方正仿宋_GBK" w:hAnsi="方正仿宋_GBK" w:eastAsia="方正仿宋_GBK" w:cs="方正仿宋_GBK"/>
                          <w:bCs/>
                          <w:color w:val="000000"/>
                          <w:sz w:val="30"/>
                          <w:szCs w:val="30"/>
                          <w:lang w:eastAsia="zh-CN"/>
                        </w:rPr>
                        <w:t>贵司</w:t>
                      </w:r>
                      <w:r>
                        <w:rPr>
                          <w:rFonts w:hint="eastAsia" w:ascii="方正仿宋_GBK" w:hAnsi="方正仿宋_GBK" w:eastAsia="方正仿宋_GBK" w:cs="方正仿宋_GBK"/>
                          <w:bCs/>
                          <w:color w:val="000000"/>
                          <w:sz w:val="30"/>
                          <w:szCs w:val="30"/>
                        </w:rPr>
                        <w:t>企业年金基金法人受托机构期间持续有效。</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lang w:eastAsia="zh-CN"/>
                        </w:rPr>
                        <w:t>投标</w:t>
                      </w:r>
                      <w:r>
                        <w:rPr>
                          <w:rFonts w:hint="eastAsia" w:ascii="方正仿宋_GBK" w:hAnsi="方正仿宋_GBK" w:eastAsia="方正仿宋_GBK" w:cs="方正仿宋_GBK"/>
                          <w:bCs/>
                          <w:sz w:val="30"/>
                          <w:szCs w:val="30"/>
                        </w:rPr>
                        <w:t>单位：（公章）</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授权代表签字：</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日期：</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地址：</w:t>
                      </w:r>
                    </w:p>
                    <w:p>
                      <w:pPr>
                        <w:keepNext w:val="0"/>
                        <w:keepLines w:val="0"/>
                        <w:pageBreakBefore w:val="0"/>
                        <w:widowControl w:val="0"/>
                        <w:kinsoku/>
                        <w:wordWrap/>
                        <w:overflowPunct/>
                        <w:topLinePunct w:val="0"/>
                        <w:autoSpaceDE/>
                        <w:autoSpaceDN/>
                        <w:bidi w:val="0"/>
                        <w:adjustRightInd w:val="0"/>
                        <w:snapToGrid w:val="0"/>
                        <w:spacing w:line="400" w:lineRule="exact"/>
                        <w:ind w:firstLine="600" w:firstLineChars="200"/>
                        <w:textAlignment w:val="auto"/>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电话：</w:t>
                      </w:r>
                    </w:p>
                    <w:p>
                      <w:pPr>
                        <w:adjustRightInd w:val="0"/>
                        <w:snapToGrid w:val="0"/>
                        <w:spacing w:line="360" w:lineRule="auto"/>
                        <w:rPr>
                          <w:rFonts w:ascii="华文中宋" w:hAnsi="华文中宋" w:eastAsia="华文中宋"/>
                          <w:szCs w:val="28"/>
                        </w:rPr>
                      </w:pPr>
                    </w:p>
                  </w:txbxContent>
                </v:textbox>
              </v:rect>
            </w:pict>
          </mc:Fallback>
        </mc:AlternateContent>
      </w:r>
      <w:r>
        <w:rPr>
          <w:rFonts w:hint="default" w:ascii="Times New Roman" w:hAnsi="Times New Roman" w:eastAsia="方正小标宋_GBK" w:cs="Times New Roman"/>
          <w:b/>
          <w:sz w:val="44"/>
          <w:szCs w:val="44"/>
          <w:u w:val="none"/>
          <w:lang w:eastAsia="zh-CN"/>
        </w:rPr>
        <w:t>投标</w:t>
      </w:r>
      <w:r>
        <w:rPr>
          <w:rFonts w:hint="default" w:ascii="Times New Roman" w:hAnsi="Times New Roman" w:eastAsia="方正小标宋_GBK" w:cs="Times New Roman"/>
          <w:b/>
          <w:sz w:val="44"/>
          <w:szCs w:val="44"/>
          <w:u w:val="none"/>
        </w:rPr>
        <w:t>承诺函</w:t>
      </w:r>
    </w:p>
    <w:p>
      <w:pPr>
        <w:keepNext w:val="0"/>
        <w:keepLines w:val="0"/>
        <w:pageBreakBefore w:val="0"/>
        <w:kinsoku/>
        <w:wordWrap/>
        <w:overflowPunct/>
        <w:topLinePunct w:val="0"/>
        <w:autoSpaceDE/>
        <w:autoSpaceDN/>
        <w:bidi w:val="0"/>
        <w:spacing w:line="594" w:lineRule="exact"/>
        <w:ind w:firstLine="1600" w:firstLineChars="500"/>
        <w:rPr>
          <w:rFonts w:hint="default" w:ascii="Times New Roman" w:hAnsi="Times New Roman" w:eastAsia="方正仿宋_GBK" w:cs="Times New Roman"/>
          <w:bCs/>
          <w:color w:val="auto"/>
          <w:sz w:val="32"/>
          <w:szCs w:val="32"/>
          <w:u w:val="none"/>
          <w:lang w:val="en-US" w:eastAsia="zh-CN"/>
        </w:rPr>
        <w:sectPr>
          <w:pgSz w:w="11906" w:h="16838"/>
          <w:pgMar w:top="1984" w:right="1446" w:bottom="1644" w:left="144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pageBreakBefore w:val="0"/>
        <w:kinsoku/>
        <w:wordWrap/>
        <w:overflowPunct/>
        <w:topLinePunct w:val="0"/>
        <w:autoSpaceDE/>
        <w:autoSpaceDN/>
        <w:bidi w:val="0"/>
        <w:spacing w:line="594" w:lineRule="exact"/>
        <w:jc w:val="both"/>
        <w:rPr>
          <w:rFonts w:hint="default" w:ascii="Times New Roman" w:hAnsi="Times New Roman" w:eastAsia="方正仿宋_GBK" w:cs="Times New Roman"/>
          <w:b w:val="0"/>
          <w:bCs w:val="0"/>
          <w:sz w:val="30"/>
          <w:szCs w:val="30"/>
          <w:u w:val="none"/>
          <w:lang w:val="en-US" w:eastAsia="zh-CN"/>
        </w:rPr>
      </w:pPr>
      <w:r>
        <w:rPr>
          <w:rFonts w:hint="default" w:ascii="Times New Roman" w:hAnsi="Times New Roman" w:eastAsia="方正仿宋_GBK" w:cs="Times New Roman"/>
          <w:b w:val="0"/>
          <w:bCs w:val="0"/>
          <w:sz w:val="30"/>
          <w:szCs w:val="30"/>
          <w:u w:val="none"/>
          <w:lang w:val="en-US" w:eastAsia="zh-CN"/>
        </w:rPr>
        <w:t>附件3：</w:t>
      </w:r>
    </w:p>
    <w:p>
      <w:pPr>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sz w:val="44"/>
          <w:szCs w:val="44"/>
          <w:u w:val="none"/>
        </w:rPr>
      </w:pPr>
      <w:r>
        <w:rPr>
          <w:rFonts w:hint="default" w:ascii="Times New Roman" w:hAnsi="Times New Roman" w:eastAsia="方正小标宋_GBK" w:cs="Times New Roman"/>
          <w:b/>
          <w:sz w:val="44"/>
          <w:szCs w:val="44"/>
          <w:u w:val="none"/>
        </w:rPr>
        <w:t>受托</w:t>
      </w:r>
      <w:bookmarkStart w:id="0" w:name="_Toc306111403"/>
      <w:bookmarkStart w:id="1" w:name="_Toc306109846"/>
      <w:r>
        <w:rPr>
          <w:rFonts w:hint="default" w:ascii="Times New Roman" w:hAnsi="Times New Roman" w:eastAsia="方正小标宋_GBK" w:cs="Times New Roman"/>
          <w:b/>
          <w:sz w:val="44"/>
          <w:szCs w:val="44"/>
          <w:u w:val="none"/>
        </w:rPr>
        <w:t>管理费用报价书</w:t>
      </w:r>
    </w:p>
    <w:p>
      <w:pPr>
        <w:pageBreakBefore w:val="0"/>
        <w:kinsoku/>
        <w:wordWrap/>
        <w:overflowPunct/>
        <w:topLinePunct w:val="0"/>
        <w:autoSpaceDE/>
        <w:autoSpaceDN/>
        <w:bidi w:val="0"/>
        <w:spacing w:line="594" w:lineRule="exact"/>
        <w:rPr>
          <w:rFonts w:hint="default" w:ascii="Times New Roman" w:hAnsi="Times New Roman" w:cs="Times New Roman"/>
          <w:sz w:val="28"/>
          <w:szCs w:val="28"/>
          <w:u w:val="none"/>
        </w:rPr>
      </w:pPr>
    </w:p>
    <w:bookmarkEnd w:id="0"/>
    <w:bookmarkEnd w:id="1"/>
    <w:tbl>
      <w:tblPr>
        <w:tblStyle w:val="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7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05" w:type="dxa"/>
            <w:tcBorders>
              <w:top w:val="single" w:color="auto" w:sz="18" w:space="0"/>
              <w:left w:val="single" w:color="auto" w:sz="18" w:space="0"/>
            </w:tcBorders>
            <w:vAlign w:val="center"/>
          </w:tcPr>
          <w:p>
            <w:pPr>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bCs/>
                <w:sz w:val="28"/>
                <w:szCs w:val="28"/>
                <w:u w:val="none"/>
              </w:rPr>
            </w:pPr>
            <w:r>
              <w:rPr>
                <w:rFonts w:hint="default" w:ascii="Times New Roman" w:hAnsi="Times New Roman" w:eastAsia="方正仿宋_GBK" w:cs="Times New Roman"/>
                <w:b/>
                <w:bCs/>
                <w:sz w:val="28"/>
                <w:szCs w:val="28"/>
                <w:u w:val="none"/>
              </w:rPr>
              <w:t>项目名称</w:t>
            </w:r>
          </w:p>
        </w:tc>
        <w:tc>
          <w:tcPr>
            <w:tcW w:w="7854" w:type="dxa"/>
            <w:tcBorders>
              <w:top w:val="single" w:color="auto" w:sz="18" w:space="0"/>
              <w:right w:val="single" w:color="auto" w:sz="18" w:space="0"/>
            </w:tcBorders>
            <w:vAlign w:val="center"/>
          </w:tcPr>
          <w:p>
            <w:pPr>
              <w:pageBreakBefore w:val="0"/>
              <w:kinsoku/>
              <w:wordWrap/>
              <w:overflowPunct/>
              <w:topLinePunct w:val="0"/>
              <w:autoSpaceDE/>
              <w:autoSpaceDN/>
              <w:bidi w:val="0"/>
              <w:spacing w:line="594" w:lineRule="exact"/>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lang w:eastAsia="zh-CN"/>
              </w:rPr>
              <w:t>重庆机电控股（集团）公司</w:t>
            </w:r>
            <w:r>
              <w:rPr>
                <w:rFonts w:hint="default" w:ascii="Times New Roman" w:hAnsi="Times New Roman" w:eastAsia="方正仿宋_GBK" w:cs="Times New Roman"/>
                <w:sz w:val="28"/>
                <w:szCs w:val="28"/>
                <w:u w:val="none"/>
              </w:rPr>
              <w:t>企业年金基金受托管理人</w:t>
            </w:r>
            <w:r>
              <w:rPr>
                <w:rFonts w:hint="default" w:ascii="Times New Roman" w:hAnsi="Times New Roman" w:eastAsia="方正仿宋_GBK" w:cs="Times New Roman"/>
                <w:sz w:val="28"/>
                <w:szCs w:val="28"/>
                <w:u w:val="none"/>
                <w:lang w:val="en-US" w:eastAsia="zh-CN"/>
              </w:rPr>
              <w:t>招标</w:t>
            </w:r>
            <w:r>
              <w:rPr>
                <w:rFonts w:hint="default" w:ascii="Times New Roman" w:hAnsi="Times New Roman" w:eastAsia="方正仿宋_GBK" w:cs="Times New Roman"/>
                <w:sz w:val="28"/>
                <w:szCs w:val="28"/>
                <w:u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05" w:type="dxa"/>
            <w:tcBorders>
              <w:left w:val="single" w:color="auto" w:sz="18" w:space="0"/>
            </w:tcBorders>
            <w:vAlign w:val="center"/>
          </w:tcPr>
          <w:p>
            <w:pPr>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bCs/>
                <w:sz w:val="28"/>
                <w:szCs w:val="28"/>
                <w:u w:val="none"/>
              </w:rPr>
            </w:pPr>
            <w:r>
              <w:rPr>
                <w:rFonts w:hint="default" w:ascii="Times New Roman" w:hAnsi="Times New Roman" w:eastAsia="方正仿宋_GBK" w:cs="Times New Roman"/>
                <w:b/>
                <w:bCs/>
                <w:sz w:val="28"/>
                <w:szCs w:val="28"/>
                <w:u w:val="none"/>
                <w:lang w:eastAsia="zh-CN"/>
              </w:rPr>
              <w:t>投标</w:t>
            </w:r>
            <w:r>
              <w:rPr>
                <w:rFonts w:hint="default" w:ascii="Times New Roman" w:hAnsi="Times New Roman" w:eastAsia="方正仿宋_GBK" w:cs="Times New Roman"/>
                <w:b/>
                <w:bCs/>
                <w:sz w:val="28"/>
                <w:szCs w:val="28"/>
                <w:u w:val="none"/>
              </w:rPr>
              <w:t>人名称</w:t>
            </w:r>
          </w:p>
        </w:tc>
        <w:tc>
          <w:tcPr>
            <w:tcW w:w="7854" w:type="dxa"/>
            <w:tcBorders>
              <w:right w:val="single" w:color="auto" w:sz="18" w:space="0"/>
            </w:tcBorders>
            <w:vAlign w:val="center"/>
          </w:tcPr>
          <w:p>
            <w:pPr>
              <w:pageBreakBefore w:val="0"/>
              <w:kinsoku/>
              <w:wordWrap/>
              <w:overflowPunct/>
              <w:topLinePunct w:val="0"/>
              <w:autoSpaceDE/>
              <w:autoSpaceDN/>
              <w:bidi w:val="0"/>
              <w:spacing w:line="594" w:lineRule="exact"/>
              <w:rPr>
                <w:rFonts w:hint="default" w:ascii="Times New Roman" w:hAnsi="Times New Roman" w:eastAsia="方正仿宋_GBK"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05" w:type="dxa"/>
            <w:tcBorders>
              <w:left w:val="single" w:color="auto" w:sz="18" w:space="0"/>
              <w:bottom w:val="single" w:color="auto" w:sz="18" w:space="0"/>
            </w:tcBorders>
            <w:vAlign w:val="center"/>
          </w:tcPr>
          <w:p>
            <w:pPr>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bCs/>
                <w:sz w:val="28"/>
                <w:szCs w:val="28"/>
                <w:u w:val="none"/>
              </w:rPr>
            </w:pPr>
            <w:r>
              <w:rPr>
                <w:rFonts w:hint="default" w:ascii="Times New Roman" w:hAnsi="Times New Roman" w:eastAsia="方正仿宋_GBK" w:cs="Times New Roman"/>
                <w:b/>
                <w:bCs/>
                <w:sz w:val="28"/>
                <w:szCs w:val="28"/>
                <w:u w:val="none"/>
              </w:rPr>
              <w:t>管理费率</w:t>
            </w:r>
          </w:p>
        </w:tc>
        <w:tc>
          <w:tcPr>
            <w:tcW w:w="7854" w:type="dxa"/>
            <w:tcBorders>
              <w:bottom w:val="single" w:color="auto" w:sz="18" w:space="0"/>
              <w:right w:val="single" w:color="auto" w:sz="18" w:space="0"/>
            </w:tcBorders>
            <w:vAlign w:val="center"/>
          </w:tcPr>
          <w:p>
            <w:pPr>
              <w:pageBreakBefore w:val="0"/>
              <w:kinsoku/>
              <w:wordWrap/>
              <w:overflowPunct/>
              <w:topLinePunct w:val="0"/>
              <w:autoSpaceDE/>
              <w:autoSpaceDN/>
              <w:bidi w:val="0"/>
              <w:spacing w:line="594" w:lineRule="exact"/>
              <w:ind w:firstLine="700" w:firstLineChars="250"/>
              <w:rPr>
                <w:rFonts w:hint="default" w:ascii="Times New Roman" w:hAnsi="Times New Roman" w:eastAsia="方正仿宋_GBK" w:cs="Times New Roman"/>
                <w:sz w:val="28"/>
                <w:szCs w:val="28"/>
                <w:u w:val="none"/>
              </w:rPr>
            </w:pPr>
            <w:r>
              <w:rPr>
                <w:rFonts w:hint="default" w:ascii="Times New Roman" w:hAnsi="Times New Roman" w:eastAsia="方正仿宋_GBK" w:cs="Times New Roman"/>
                <w:sz w:val="28"/>
                <w:szCs w:val="28"/>
                <w:u w:val="none"/>
              </w:rPr>
              <w:t>%</w:t>
            </w:r>
          </w:p>
        </w:tc>
      </w:tr>
    </w:tbl>
    <w:p>
      <w:pPr>
        <w:pageBreakBefore w:val="0"/>
        <w:kinsoku/>
        <w:wordWrap/>
        <w:overflowPunct/>
        <w:topLinePunct w:val="0"/>
        <w:autoSpaceDE/>
        <w:autoSpaceDN/>
        <w:bidi w:val="0"/>
        <w:spacing w:line="594" w:lineRule="exact"/>
        <w:rPr>
          <w:rFonts w:hint="default" w:ascii="Times New Roman" w:hAnsi="Times New Roman" w:eastAsia="仿宋" w:cs="Times New Roman"/>
          <w:sz w:val="28"/>
          <w:szCs w:val="28"/>
          <w:u w:val="none"/>
        </w:rPr>
      </w:pPr>
    </w:p>
    <w:p>
      <w:pPr>
        <w:pageBreakBefore w:val="0"/>
        <w:kinsoku/>
        <w:wordWrap/>
        <w:overflowPunct/>
        <w:topLinePunct w:val="0"/>
        <w:autoSpaceDE/>
        <w:autoSpaceDN/>
        <w:bidi w:val="0"/>
        <w:spacing w:line="594" w:lineRule="exact"/>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rPr>
        <w:t>管理费报价说明（按年计算）</w:t>
      </w:r>
      <w:r>
        <w:rPr>
          <w:rFonts w:hint="default" w:ascii="Times New Roman" w:hAnsi="Times New Roman" w:eastAsia="方正仿宋_GBK" w:cs="Times New Roman"/>
          <w:sz w:val="32"/>
          <w:szCs w:val="32"/>
          <w:u w:val="none"/>
          <w:lang w:eastAsia="zh-CN"/>
        </w:rPr>
        <w:t>：</w:t>
      </w:r>
    </w:p>
    <w:p>
      <w:pPr>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1</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rPr>
        <w:t>管理费率指年管理费占企业年金基金资产净值的百分比。管理费已包括</w:t>
      </w:r>
      <w:r>
        <w:rPr>
          <w:rFonts w:hint="default" w:ascii="Times New Roman" w:hAnsi="Times New Roman" w:eastAsia="方正仿宋_GBK" w:cs="Times New Roman"/>
          <w:sz w:val="32"/>
          <w:szCs w:val="32"/>
          <w:u w:val="none"/>
          <w:lang w:eastAsia="zh-CN"/>
        </w:rPr>
        <w:t>重庆机电控股（集团）公司</w:t>
      </w:r>
      <w:r>
        <w:rPr>
          <w:rFonts w:hint="default" w:ascii="Times New Roman" w:hAnsi="Times New Roman" w:eastAsia="方正仿宋_GBK" w:cs="Times New Roman"/>
          <w:sz w:val="32"/>
          <w:szCs w:val="32"/>
          <w:u w:val="none"/>
        </w:rPr>
        <w:t>应向年金受托管理机构支付的所有各种税费；</w:t>
      </w:r>
    </w:p>
    <w:p>
      <w:pPr>
        <w:pageBreakBefore w:val="0"/>
        <w:kinsoku/>
        <w:wordWrap/>
        <w:overflowPunct/>
        <w:topLinePunct w:val="0"/>
        <w:autoSpaceDE/>
        <w:autoSpaceDN/>
        <w:bidi w:val="0"/>
        <w:spacing w:line="594" w:lineRule="exact"/>
        <w:ind w:firstLine="640" w:firstLineChars="200"/>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2</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rPr>
        <w:t>价格须明确，不可出现“与</w:t>
      </w:r>
      <w:r>
        <w:rPr>
          <w:rFonts w:hint="default" w:ascii="Times New Roman" w:hAnsi="Times New Roman" w:eastAsia="方正仿宋_GBK" w:cs="Times New Roman"/>
          <w:sz w:val="32"/>
          <w:szCs w:val="32"/>
          <w:u w:val="none"/>
          <w:lang w:val="en-US" w:eastAsia="zh-CN"/>
        </w:rPr>
        <w:t>招标人</w:t>
      </w:r>
      <w:r>
        <w:rPr>
          <w:rFonts w:hint="default" w:ascii="Times New Roman" w:hAnsi="Times New Roman" w:eastAsia="方正仿宋_GBK" w:cs="Times New Roman"/>
          <w:sz w:val="32"/>
          <w:szCs w:val="32"/>
          <w:u w:val="none"/>
        </w:rPr>
        <w:t>另行商定”等类似字样。</w:t>
      </w:r>
    </w:p>
    <w:p>
      <w:pPr>
        <w:pageBreakBefore w:val="0"/>
        <w:kinsoku/>
        <w:wordWrap/>
        <w:overflowPunct/>
        <w:topLinePunct w:val="0"/>
        <w:autoSpaceDE/>
        <w:autoSpaceDN/>
        <w:bidi w:val="0"/>
        <w:spacing w:line="594" w:lineRule="exact"/>
        <w:rPr>
          <w:rFonts w:hint="default" w:ascii="Times New Roman" w:hAnsi="Times New Roman" w:eastAsia="方正仿宋_GBK" w:cs="Times New Roman"/>
          <w:sz w:val="32"/>
          <w:szCs w:val="32"/>
          <w:u w:val="none"/>
        </w:rPr>
      </w:pPr>
    </w:p>
    <w:p>
      <w:pPr>
        <w:pageBreakBefore w:val="0"/>
        <w:kinsoku/>
        <w:wordWrap/>
        <w:overflowPunct/>
        <w:topLinePunct w:val="0"/>
        <w:autoSpaceDE/>
        <w:autoSpaceDN/>
        <w:bidi w:val="0"/>
        <w:spacing w:line="594" w:lineRule="exact"/>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 xml:space="preserve">人名称（盖章）： </w:t>
      </w:r>
    </w:p>
    <w:p>
      <w:pPr>
        <w:pageBreakBefore w:val="0"/>
        <w:kinsoku/>
        <w:wordWrap/>
        <w:overflowPunct/>
        <w:topLinePunct w:val="0"/>
        <w:autoSpaceDE/>
        <w:autoSpaceDN/>
        <w:bidi w:val="0"/>
        <w:spacing w:line="594" w:lineRule="exact"/>
        <w:rPr>
          <w:rFonts w:hint="default" w:ascii="Times New Roman" w:hAnsi="Times New Roman" w:eastAsia="方正仿宋_GBK" w:cs="Times New Roman"/>
          <w:sz w:val="32"/>
          <w:szCs w:val="32"/>
          <w:u w:val="none"/>
        </w:rPr>
      </w:pPr>
    </w:p>
    <w:p>
      <w:pPr>
        <w:pageBreakBefore w:val="0"/>
        <w:kinsoku/>
        <w:wordWrap/>
        <w:overflowPunct/>
        <w:topLinePunct w:val="0"/>
        <w:autoSpaceDE/>
        <w:autoSpaceDN/>
        <w:bidi w:val="0"/>
        <w:spacing w:line="594" w:lineRule="exact"/>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eastAsia="zh-CN"/>
        </w:rPr>
        <w:t>投标</w:t>
      </w:r>
      <w:r>
        <w:rPr>
          <w:rFonts w:hint="default" w:ascii="Times New Roman" w:hAnsi="Times New Roman" w:eastAsia="方正仿宋_GBK" w:cs="Times New Roman"/>
          <w:sz w:val="32"/>
          <w:szCs w:val="32"/>
          <w:u w:val="none"/>
        </w:rPr>
        <w:t xml:space="preserve">人法人代表人或代理人签字：           </w:t>
      </w:r>
    </w:p>
    <w:p>
      <w:pPr>
        <w:pageBreakBefore w:val="0"/>
        <w:kinsoku/>
        <w:wordWrap/>
        <w:overflowPunct/>
        <w:topLinePunct w:val="0"/>
        <w:autoSpaceDE/>
        <w:autoSpaceDN/>
        <w:bidi w:val="0"/>
        <w:spacing w:line="594" w:lineRule="exact"/>
        <w:rPr>
          <w:rFonts w:hint="default" w:ascii="Times New Roman" w:hAnsi="Times New Roman" w:eastAsia="方正仿宋_GBK" w:cs="Times New Roman"/>
          <w:sz w:val="32"/>
          <w:szCs w:val="32"/>
          <w:u w:val="none"/>
        </w:rPr>
      </w:pPr>
    </w:p>
    <w:p>
      <w:pPr>
        <w:pageBreakBefore w:val="0"/>
        <w:kinsoku/>
        <w:wordWrap/>
        <w:overflowPunct/>
        <w:topLinePunct w:val="0"/>
        <w:autoSpaceDE/>
        <w:autoSpaceDN/>
        <w:bidi w:val="0"/>
        <w:snapToGrid w:val="0"/>
        <w:spacing w:line="594" w:lineRule="exact"/>
        <w:jc w:val="both"/>
        <w:textAlignment w:val="auto"/>
        <w:rPr>
          <w:rStyle w:val="5"/>
          <w:rFonts w:hint="default" w:ascii="Times New Roman" w:hAnsi="Times New Roman" w:eastAsia="方正小标宋_GBK" w:cs="Times New Roman"/>
          <w:color w:val="000000"/>
          <w:sz w:val="44"/>
          <w:szCs w:val="44"/>
          <w:u w:val="none"/>
        </w:rPr>
      </w:pPr>
      <w:r>
        <w:rPr>
          <w:rFonts w:hint="default" w:ascii="Times New Roman" w:hAnsi="Times New Roman" w:eastAsia="方正仿宋_GBK" w:cs="Times New Roman"/>
          <w:sz w:val="32"/>
          <w:szCs w:val="32"/>
          <w:u w:val="none"/>
        </w:rPr>
        <w:t xml:space="preserve">签字时间：             年      月      日       </w:t>
      </w:r>
    </w:p>
    <w:p/>
    <w:sectPr>
      <w:footerReference r:id="rId4"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- 14 -</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- 14 -</w:t>
                    </w:r>
                    <w:r>
                      <w:rPr>
                        <w:rFonts w:hint="default" w:ascii="Times New Roman" w:hAnsi="Times New Roman" w:cs="Times New Roman"/>
                        <w:lang w:eastAsia="zh-CN"/>
                      </w:rP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14372D"/>
    <w:multiLevelType w:val="singleLevel"/>
    <w:tmpl w:val="C714372D"/>
    <w:lvl w:ilvl="0" w:tentative="0">
      <w:start w:val="1"/>
      <w:numFmt w:val="decimal"/>
      <w:suff w:val="nothing"/>
      <w:lvlText w:val="%1"/>
      <w:lvlJc w:val="left"/>
      <w:rPr>
        <w:rFonts w:hint="default" w:ascii="宋体" w:hAnsi="宋体" w:eastAsia="宋体" w:cs="宋体"/>
      </w:rPr>
    </w:lvl>
  </w:abstractNum>
  <w:abstractNum w:abstractNumId="1">
    <w:nsid w:val="333A943D"/>
    <w:multiLevelType w:val="singleLevel"/>
    <w:tmpl w:val="333A943D"/>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C57BF"/>
    <w:rsid w:val="0E7676A2"/>
    <w:rsid w:val="3E6C5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cme</Company>
  <Pages>1</Pages>
  <Words>0</Words>
  <Characters>0</Characters>
  <Lines>0</Lines>
  <Paragraphs>0</Paragraphs>
  <TotalTime>2</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2020-11-02T03:51:00Z</dcterms:created>
  <dc:creator>唐智勇</dc:creator>
  <cp:lastModifiedBy>唐智勇</cp:lastModifiedBy>
  <dcterms:modified xsi:type="dcterms:W3CDTF">2020-11-02T03:53:55Z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