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重庆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盛普物资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有限公司</w:t>
      </w:r>
    </w:p>
    <w:p>
      <w:pPr>
        <w:widowControl/>
        <w:shd w:val="clear" w:color="auto" w:fill="FFFFFF"/>
        <w:snapToGrid w:val="0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关于组建合资公司建设全国工业资源集采交易平台项目</w:t>
      </w:r>
    </w:p>
    <w:p>
      <w:pPr>
        <w:widowControl/>
        <w:shd w:val="clear" w:color="auto" w:fill="FFFFFF"/>
        <w:snapToGrid w:val="0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公开征集合资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合作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方的公告</w:t>
      </w:r>
    </w:p>
    <w:p>
      <w:pPr>
        <w:widowControl/>
        <w:shd w:val="clear" w:color="auto" w:fill="FFFFFF"/>
        <w:wordWrap w:val="0"/>
        <w:spacing w:before="100" w:beforeAutospacing="1" w:after="100" w:afterAutospacing="1" w:line="375" w:lineRule="atLeast"/>
        <w:ind w:left="76" w:leftChars="36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bookmarkStart w:id="0" w:name="增资企业承诺"/>
      <w:bookmarkEnd w:id="0"/>
      <w:r>
        <w:rPr>
          <w:rFonts w:ascii="宋体" w:hAnsi="宋体" w:eastAsia="宋体" w:cs="宋体"/>
          <w:color w:val="000000"/>
          <w:kern w:val="0"/>
          <w:sz w:val="24"/>
          <w:szCs w:val="24"/>
        </w:rPr>
        <w:t>我方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拟牵头组建全国工业资源集采交易平台，正在进行可行性论证。按照市国资委及机电集团相关投资项目监督管理办法，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通过公开方式征集合资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合作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方实施合资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合作，现将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相关情况公告如下：</w:t>
      </w:r>
    </w:p>
    <w:p>
      <w:pPr>
        <w:widowControl/>
        <w:shd w:val="clear" w:color="auto" w:fill="FFFFFF"/>
        <w:jc w:val="left"/>
        <w:rPr>
          <w:rFonts w:ascii="黑体" w:hAnsi="黑体" w:eastAsia="黑体" w:cs="宋体"/>
          <w:b/>
          <w:bCs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7"/>
          <w:szCs w:val="27"/>
        </w:rPr>
        <w:t>一、合资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27"/>
          <w:szCs w:val="27"/>
          <w:lang w:val="en-US" w:eastAsia="zh-CN"/>
        </w:rPr>
        <w:t>合作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27"/>
          <w:szCs w:val="27"/>
        </w:rPr>
        <w:t>项目基本情况</w:t>
      </w:r>
    </w:p>
    <w:tbl>
      <w:tblPr>
        <w:tblStyle w:val="5"/>
        <w:tblW w:w="8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1"/>
        <w:gridCol w:w="3025"/>
        <w:gridCol w:w="1200"/>
        <w:gridCol w:w="1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8B3F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组建合资公司建设全国工业资源集采交易平台项目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8B3F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注册资金(万元)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000万元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8B3F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立项批准单位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重庆机电股份有限公司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8B3F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批准文号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8B3F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拟征集合资方数量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8B3F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8B3F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合资企业股权结构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8B3F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股东姓名</w:t>
            </w:r>
          </w:p>
        </w:tc>
        <w:tc>
          <w:tcPr>
            <w:tcW w:w="3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8B3F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持股比例(%)（暂定）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8B3F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重庆盛普物资有限公司</w:t>
            </w:r>
          </w:p>
        </w:tc>
        <w:tc>
          <w:tcPr>
            <w:tcW w:w="3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8B3F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合资合作方</w:t>
            </w:r>
          </w:p>
        </w:tc>
        <w:tc>
          <w:tcPr>
            <w:tcW w:w="3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8B3F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合资企业经营范围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计算机及网络软件技术开发、金融信息服务、建设工程项目管理、物联网技术服务、供应链管理；商品批发贸易、互联网商品销售、网络信息技术推广服务等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8B3F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达成或终结的条件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1、本次信息披露期满征集到符合条件的意向合资方；                          2、最终合资合作方与重庆盛普物资有限公司成功签署《合资合作协议》及《公司章程》。</w:t>
            </w:r>
          </w:p>
        </w:tc>
      </w:tr>
    </w:tbl>
    <w:p>
      <w:pPr>
        <w:widowControl/>
        <w:shd w:val="clear" w:color="auto" w:fill="FFFFFF"/>
        <w:jc w:val="left"/>
        <w:rPr>
          <w:rFonts w:ascii="黑体" w:hAnsi="黑体" w:eastAsia="黑体" w:cs="宋体"/>
          <w:b/>
          <w:bCs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7"/>
          <w:szCs w:val="27"/>
        </w:rPr>
        <w:t>二、合资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27"/>
          <w:szCs w:val="27"/>
          <w:lang w:val="en-US" w:eastAsia="zh-CN"/>
        </w:rPr>
        <w:t>合作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27"/>
          <w:szCs w:val="27"/>
        </w:rPr>
        <w:t>方资格条件</w:t>
      </w:r>
    </w:p>
    <w:tbl>
      <w:tblPr>
        <w:tblStyle w:val="5"/>
        <w:tblW w:w="8486" w:type="dxa"/>
        <w:jc w:val="center"/>
        <w:tblInd w:w="0" w:type="dxa"/>
        <w:tblBorders>
          <w:top w:val="single" w:color="666161" w:sz="2" w:space="0"/>
          <w:left w:val="single" w:color="666161" w:sz="2" w:space="0"/>
          <w:bottom w:val="single" w:color="666161" w:sz="2" w:space="0"/>
          <w:right w:val="single" w:color="666161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6789"/>
      </w:tblGrid>
      <w:tr>
        <w:tblPrEx>
          <w:tblBorders>
            <w:top w:val="single" w:color="666161" w:sz="2" w:space="0"/>
            <w:left w:val="single" w:color="666161" w:sz="2" w:space="0"/>
            <w:bottom w:val="single" w:color="666161" w:sz="2" w:space="0"/>
            <w:right w:val="single" w:color="666161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97" w:type="dxa"/>
            <w:tcBorders>
              <w:top w:val="single" w:color="666161" w:sz="2" w:space="0"/>
              <w:left w:val="single" w:color="666161" w:sz="2" w:space="0"/>
              <w:bottom w:val="single" w:color="666161" w:sz="2" w:space="0"/>
              <w:right w:val="single" w:color="666161" w:sz="2" w:space="0"/>
            </w:tcBorders>
            <w:shd w:val="clear" w:color="auto" w:fill="98B3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spacing w:line="600" w:lineRule="atLeas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合资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方资格条件</w:t>
            </w:r>
          </w:p>
        </w:tc>
        <w:tc>
          <w:tcPr>
            <w:tcW w:w="6789" w:type="dxa"/>
            <w:tcBorders>
              <w:top w:val="single" w:color="666161" w:sz="2" w:space="0"/>
              <w:left w:val="single" w:color="666161" w:sz="2" w:space="0"/>
              <w:bottom w:val="single" w:color="666161" w:sz="2" w:space="0"/>
              <w:right w:val="single" w:color="666161" w:sz="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1、意向合资方应为中国境内（不含港、澳、台地区）依法成立且有效存续的企业法人，注册资本金不低于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000万元（以营业执照为准）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2、熟悉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计算机及网络软件技术开发、金融信息服务、建设工程项目管理、物联网技术服务、供应链管理；商品批发贸易、互联网商品销售、网络信息技术推广服务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并有成熟经验及案例；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3、意向合资方商业信誉良好，近三年内未接受行政主管部门行政处罚，不存在潜在或未决重大诉讼、仲裁及争议，未被列入失信被执行人名单（本项须书面承诺）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60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、具备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软件开发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互联网金融服务、供应链管理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的资质及能力，已实施过相关项目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                   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、具备投资管理经验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其它条件：</w:t>
            </w:r>
          </w:p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本项目不接受联合体投资。</w:t>
            </w:r>
          </w:p>
        </w:tc>
      </w:tr>
    </w:tbl>
    <w:p>
      <w:pPr>
        <w:widowControl/>
        <w:shd w:val="clear" w:color="auto" w:fill="FFFFFF"/>
        <w:jc w:val="left"/>
        <w:rPr>
          <w:rFonts w:ascii="黑体" w:hAnsi="黑体" w:eastAsia="黑体" w:cs="宋体"/>
          <w:b/>
          <w:bCs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7"/>
          <w:szCs w:val="27"/>
        </w:rPr>
        <w:t xml:space="preserve">三、信息发布需求 </w:t>
      </w:r>
    </w:p>
    <w:tbl>
      <w:tblPr>
        <w:tblStyle w:val="5"/>
        <w:tblW w:w="8486" w:type="dxa"/>
        <w:jc w:val="center"/>
        <w:tblInd w:w="0" w:type="dxa"/>
        <w:tblBorders>
          <w:top w:val="single" w:color="666161" w:sz="2" w:space="0"/>
          <w:left w:val="single" w:color="666161" w:sz="2" w:space="0"/>
          <w:bottom w:val="single" w:color="666161" w:sz="2" w:space="0"/>
          <w:right w:val="single" w:color="666161" w:sz="2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697"/>
        <w:gridCol w:w="6789"/>
      </w:tblGrid>
      <w:tr>
        <w:tblPrEx>
          <w:tblBorders>
            <w:top w:val="single" w:color="666161" w:sz="2" w:space="0"/>
            <w:left w:val="single" w:color="666161" w:sz="2" w:space="0"/>
            <w:bottom w:val="single" w:color="666161" w:sz="2" w:space="0"/>
            <w:right w:val="single" w:color="666161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00" w:hRule="atLeast"/>
          <w:jc w:val="center"/>
        </w:trPr>
        <w:tc>
          <w:tcPr>
            <w:tcW w:w="1697" w:type="dxa"/>
            <w:tcBorders>
              <w:top w:val="single" w:color="666161" w:sz="2" w:space="0"/>
              <w:left w:val="single" w:color="666161" w:sz="2" w:space="0"/>
              <w:bottom w:val="single" w:color="666161" w:sz="2" w:space="0"/>
              <w:right w:val="single" w:color="666161" w:sz="2" w:space="0"/>
            </w:tcBorders>
            <w:shd w:val="clear" w:color="auto" w:fill="98B3F8"/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信息发布期</w:t>
            </w:r>
          </w:p>
        </w:tc>
        <w:tc>
          <w:tcPr>
            <w:tcW w:w="6789" w:type="dxa"/>
            <w:tcBorders>
              <w:top w:val="single" w:color="666161" w:sz="2" w:space="0"/>
              <w:left w:val="single" w:color="666161" w:sz="2" w:space="0"/>
              <w:bottom w:val="single" w:color="666161" w:sz="2" w:space="0"/>
              <w:right w:val="single" w:color="666161" w:sz="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个日历日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(自机电集团网站发布之次日起计算)</w:t>
            </w:r>
          </w:p>
        </w:tc>
      </w:tr>
      <w:tr>
        <w:tblPrEx>
          <w:tblBorders>
            <w:top w:val="single" w:color="666161" w:sz="2" w:space="0"/>
            <w:left w:val="single" w:color="666161" w:sz="2" w:space="0"/>
            <w:bottom w:val="single" w:color="666161" w:sz="2" w:space="0"/>
            <w:right w:val="single" w:color="666161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00" w:hRule="atLeast"/>
          <w:jc w:val="center"/>
        </w:trPr>
        <w:tc>
          <w:tcPr>
            <w:tcW w:w="1697" w:type="dxa"/>
            <w:tcBorders>
              <w:top w:val="single" w:color="666161" w:sz="2" w:space="0"/>
              <w:left w:val="single" w:color="666161" w:sz="2" w:space="0"/>
              <w:bottom w:val="single" w:color="666161" w:sz="2" w:space="0"/>
              <w:right w:val="single" w:color="666161" w:sz="2" w:space="0"/>
            </w:tcBorders>
            <w:shd w:val="clear" w:color="auto" w:fill="98B3F8"/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信息发布期满的安排</w:t>
            </w:r>
          </w:p>
        </w:tc>
        <w:tc>
          <w:tcPr>
            <w:tcW w:w="6789" w:type="dxa"/>
            <w:tcBorders>
              <w:top w:val="single" w:color="666161" w:sz="2" w:space="0"/>
              <w:left w:val="single" w:color="666161" w:sz="2" w:space="0"/>
              <w:bottom w:val="single" w:color="666161" w:sz="2" w:space="0"/>
              <w:right w:val="single" w:color="666161" w:sz="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未产生符合条件的意向合资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方，则：按照5个工作日为一个周期延长信息发布，直至产生意向合资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方。</w:t>
            </w:r>
          </w:p>
        </w:tc>
      </w:tr>
    </w:tbl>
    <w:p>
      <w:pPr>
        <w:widowControl/>
        <w:shd w:val="clear" w:color="auto" w:fill="FFFFFF"/>
        <w:jc w:val="left"/>
        <w:rPr>
          <w:rFonts w:ascii="黑体" w:hAnsi="黑体" w:eastAsia="黑体" w:cs="宋体"/>
          <w:b/>
          <w:bCs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7"/>
          <w:szCs w:val="27"/>
        </w:rPr>
        <w:t xml:space="preserve">四、遴选方案 </w:t>
      </w:r>
    </w:p>
    <w:tbl>
      <w:tblPr>
        <w:tblStyle w:val="5"/>
        <w:tblW w:w="8366" w:type="dxa"/>
        <w:jc w:val="center"/>
        <w:tblInd w:w="0" w:type="dxa"/>
        <w:tblBorders>
          <w:top w:val="single" w:color="666161" w:sz="2" w:space="0"/>
          <w:left w:val="single" w:color="666161" w:sz="2" w:space="0"/>
          <w:bottom w:val="single" w:color="666161" w:sz="2" w:space="0"/>
          <w:right w:val="single" w:color="666161" w:sz="2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673"/>
        <w:gridCol w:w="6693"/>
      </w:tblGrid>
      <w:tr>
        <w:tblPrEx>
          <w:tblBorders>
            <w:top w:val="single" w:color="666161" w:sz="2" w:space="0"/>
            <w:left w:val="single" w:color="666161" w:sz="2" w:space="0"/>
            <w:bottom w:val="single" w:color="666161" w:sz="2" w:space="0"/>
            <w:right w:val="single" w:color="666161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00" w:hRule="atLeast"/>
          <w:jc w:val="center"/>
        </w:trPr>
        <w:tc>
          <w:tcPr>
            <w:tcW w:w="1673" w:type="dxa"/>
            <w:tcBorders>
              <w:top w:val="single" w:color="666161" w:sz="2" w:space="0"/>
              <w:left w:val="single" w:color="666161" w:sz="2" w:space="0"/>
              <w:bottom w:val="single" w:color="666161" w:sz="2" w:space="0"/>
              <w:right w:val="single" w:color="666161" w:sz="2" w:space="0"/>
            </w:tcBorders>
            <w:shd w:val="clear" w:color="auto" w:fill="98B3F8"/>
            <w:vAlign w:val="center"/>
          </w:tcPr>
          <w:p>
            <w:pPr>
              <w:widowControl/>
              <w:spacing w:line="600" w:lineRule="atLeas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遴选方案</w:t>
            </w:r>
          </w:p>
        </w:tc>
        <w:tc>
          <w:tcPr>
            <w:tcW w:w="6693" w:type="dxa"/>
            <w:tcBorders>
              <w:top w:val="single" w:color="666161" w:sz="2" w:space="0"/>
              <w:left w:val="single" w:color="666161" w:sz="2" w:space="0"/>
              <w:bottom w:val="single" w:color="666161" w:sz="2" w:space="0"/>
              <w:right w:val="single" w:color="666161" w:sz="2" w:space="0"/>
            </w:tcBorders>
            <w:vAlign w:val="center"/>
          </w:tcPr>
          <w:p>
            <w:pPr>
              <w:widowControl/>
              <w:spacing w:line="60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1、信息披露期满，如征集到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家符合条件的意向合资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方递交报名书的，则直接与重庆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盛普物资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有限公司进行合资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谈判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2、信息披露期满，如征集到2家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以上符合条件的意向合资方递交报名书的，则采取竞争性谈判的方式进行遴选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3、竞争性谈判主要从以下几个方面对意向合资方进行：（1）意向合资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方的经营能力及综合实力（财务状况、产品研发能力、资本运作能力等）；（2）意向合资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方能为项目提供的战略支持，包括但不限于：①在相关业务领域的行业资源、拓展能力；②与重庆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盛普物资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有限公司主营业务是否能够优势互补与协同；③在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智慧采购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供应链金融、软件开发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、大数据等方面能否提供技术支持、资金支持等；④与重庆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盛普物资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有限公司战略发展规划、经营理念的契合度；⑤意向合资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方能够为合资公司提供融资支持或具备资本市场运作能力。</w:t>
            </w:r>
          </w:p>
        </w:tc>
      </w:tr>
    </w:tbl>
    <w:p>
      <w:pPr>
        <w:widowControl/>
        <w:shd w:val="clear" w:color="auto" w:fill="FFFFFF"/>
        <w:jc w:val="left"/>
        <w:rPr>
          <w:rFonts w:ascii="黑体" w:hAnsi="黑体" w:eastAsia="黑体" w:cs="宋体"/>
          <w:b/>
          <w:bCs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7"/>
          <w:szCs w:val="27"/>
          <w:lang w:val="en-US" w:eastAsia="zh-CN"/>
        </w:rPr>
        <w:t>五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27"/>
          <w:szCs w:val="27"/>
        </w:rPr>
        <w:t xml:space="preserve">、项目联系方式 </w:t>
      </w:r>
    </w:p>
    <w:tbl>
      <w:tblPr>
        <w:tblStyle w:val="5"/>
        <w:tblW w:w="8366" w:type="dxa"/>
        <w:jc w:val="center"/>
        <w:tblInd w:w="0" w:type="dxa"/>
        <w:tblBorders>
          <w:top w:val="single" w:color="666161" w:sz="2" w:space="0"/>
          <w:left w:val="single" w:color="666161" w:sz="2" w:space="0"/>
          <w:bottom w:val="single" w:color="666161" w:sz="2" w:space="0"/>
          <w:right w:val="single" w:color="666161" w:sz="2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672"/>
        <w:gridCol w:w="6694"/>
      </w:tblGrid>
      <w:tr>
        <w:tblPrEx>
          <w:tblBorders>
            <w:top w:val="single" w:color="666161" w:sz="2" w:space="0"/>
            <w:left w:val="single" w:color="666161" w:sz="2" w:space="0"/>
            <w:bottom w:val="single" w:color="666161" w:sz="2" w:space="0"/>
            <w:right w:val="single" w:color="666161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00" w:hRule="atLeast"/>
          <w:jc w:val="center"/>
        </w:trPr>
        <w:tc>
          <w:tcPr>
            <w:tcW w:w="1672" w:type="dxa"/>
            <w:tcBorders>
              <w:top w:val="single" w:color="666161" w:sz="2" w:space="0"/>
              <w:left w:val="single" w:color="666161" w:sz="2" w:space="0"/>
              <w:bottom w:val="single" w:color="666161" w:sz="2" w:space="0"/>
              <w:right w:val="single" w:color="666161" w:sz="2" w:space="0"/>
            </w:tcBorders>
            <w:shd w:val="clear" w:color="auto" w:fill="98B3F8"/>
            <w:vAlign w:val="center"/>
          </w:tcPr>
          <w:p>
            <w:pPr>
              <w:widowControl/>
              <w:spacing w:line="600" w:lineRule="atLeast"/>
              <w:ind w:firstLine="150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6694" w:type="dxa"/>
            <w:tcBorders>
              <w:top w:val="single" w:color="666161" w:sz="2" w:space="0"/>
              <w:left w:val="single" w:color="666161" w:sz="2" w:space="0"/>
              <w:bottom w:val="single" w:color="666161" w:sz="2" w:space="0"/>
              <w:right w:val="single" w:color="666161" w:sz="2" w:space="0"/>
            </w:tcBorders>
            <w:vAlign w:val="center"/>
          </w:tcPr>
          <w:p>
            <w:pPr>
              <w:widowControl/>
              <w:spacing w:line="600" w:lineRule="atLeast"/>
              <w:ind w:firstLine="15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谢豪、倪小莉</w:t>
            </w:r>
          </w:p>
        </w:tc>
      </w:tr>
      <w:tr>
        <w:tblPrEx>
          <w:tblBorders>
            <w:top w:val="single" w:color="666161" w:sz="2" w:space="0"/>
            <w:left w:val="single" w:color="666161" w:sz="2" w:space="0"/>
            <w:bottom w:val="single" w:color="666161" w:sz="2" w:space="0"/>
            <w:right w:val="single" w:color="666161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00" w:hRule="atLeast"/>
          <w:jc w:val="center"/>
        </w:trPr>
        <w:tc>
          <w:tcPr>
            <w:tcW w:w="1672" w:type="dxa"/>
            <w:tcBorders>
              <w:top w:val="single" w:color="666161" w:sz="2" w:space="0"/>
              <w:left w:val="single" w:color="666161" w:sz="2" w:space="0"/>
              <w:bottom w:val="single" w:color="666161" w:sz="2" w:space="0"/>
              <w:right w:val="single" w:color="666161" w:sz="2" w:space="0"/>
            </w:tcBorders>
            <w:shd w:val="clear" w:color="auto" w:fill="98B3F8"/>
            <w:vAlign w:val="center"/>
          </w:tcPr>
          <w:p>
            <w:pPr>
              <w:widowControl/>
              <w:spacing w:line="600" w:lineRule="atLeast"/>
              <w:ind w:firstLine="150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6694" w:type="dxa"/>
            <w:tcBorders>
              <w:top w:val="single" w:color="666161" w:sz="2" w:space="0"/>
              <w:left w:val="single" w:color="666161" w:sz="2" w:space="0"/>
              <w:bottom w:val="single" w:color="666161" w:sz="2" w:space="0"/>
              <w:right w:val="single" w:color="666161" w:sz="2" w:space="0"/>
            </w:tcBorders>
            <w:vAlign w:val="center"/>
          </w:tcPr>
          <w:p>
            <w:pPr>
              <w:widowControl/>
              <w:spacing w:line="600" w:lineRule="atLeast"/>
              <w:ind w:firstLine="15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023-6307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6979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6923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2B"/>
    <w:rsid w:val="00001969"/>
    <w:rsid w:val="00015EFD"/>
    <w:rsid w:val="00087C6D"/>
    <w:rsid w:val="000C4927"/>
    <w:rsid w:val="00100DCE"/>
    <w:rsid w:val="001B3BDF"/>
    <w:rsid w:val="001D3143"/>
    <w:rsid w:val="002C27FA"/>
    <w:rsid w:val="003506B3"/>
    <w:rsid w:val="003748AE"/>
    <w:rsid w:val="00384697"/>
    <w:rsid w:val="004450FB"/>
    <w:rsid w:val="0045182A"/>
    <w:rsid w:val="004A4CC8"/>
    <w:rsid w:val="004B3AEB"/>
    <w:rsid w:val="004D10DA"/>
    <w:rsid w:val="004E212B"/>
    <w:rsid w:val="004F2AAA"/>
    <w:rsid w:val="0052745D"/>
    <w:rsid w:val="00556E14"/>
    <w:rsid w:val="0057032B"/>
    <w:rsid w:val="005D7792"/>
    <w:rsid w:val="0067024D"/>
    <w:rsid w:val="00741692"/>
    <w:rsid w:val="00756DAD"/>
    <w:rsid w:val="007A195A"/>
    <w:rsid w:val="007E29FA"/>
    <w:rsid w:val="007F78FB"/>
    <w:rsid w:val="00867DA1"/>
    <w:rsid w:val="008C5496"/>
    <w:rsid w:val="009311AD"/>
    <w:rsid w:val="009C5B86"/>
    <w:rsid w:val="00A21C18"/>
    <w:rsid w:val="00A337D2"/>
    <w:rsid w:val="00B1535B"/>
    <w:rsid w:val="00B41BC1"/>
    <w:rsid w:val="00B8453F"/>
    <w:rsid w:val="00C523CE"/>
    <w:rsid w:val="00C61479"/>
    <w:rsid w:val="00CE5F8D"/>
    <w:rsid w:val="00D5327B"/>
    <w:rsid w:val="00E75440"/>
    <w:rsid w:val="00F244E1"/>
    <w:rsid w:val="00F54868"/>
    <w:rsid w:val="00FF1CD8"/>
    <w:rsid w:val="224C4D8A"/>
    <w:rsid w:val="51E350E0"/>
    <w:rsid w:val="7EB0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font0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211</Words>
  <Characters>1203</Characters>
  <Lines>10</Lines>
  <Paragraphs>2</Paragraphs>
  <TotalTime>40</TotalTime>
  <ScaleCrop>false</ScaleCrop>
  <LinksUpToDate>false</LinksUpToDate>
  <CharactersWithSpaces>1412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2019-03-26T02:07:00Z</dcterms:created>
  <dc:creator>User</dc:creator>
  <cp:lastModifiedBy>xiehao</cp:lastModifiedBy>
  <cp:lastPrinted>2022-08-16T06:53:00Z</cp:lastPrinted>
  <dcterms:modified xsi:type="dcterms:W3CDTF">2022-08-16T07:52:04Z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